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5264" w14:textId="094EE41E" w:rsidR="006B14A9" w:rsidRDefault="005571BA" w:rsidP="006B14A9">
      <w:pPr>
        <w:spacing w:before="60"/>
        <w:rPr>
          <w:rStyle w:val="Heading1Char"/>
          <w:b w:val="0"/>
          <w:szCs w:val="60"/>
        </w:rPr>
      </w:pPr>
      <w:r>
        <w:rPr>
          <w:rFonts w:eastAsia="Calibri" w:cs="Arial"/>
          <w:noProof/>
          <w:color w:val="008FE1"/>
          <w:sz w:val="60"/>
          <w:szCs w:val="60"/>
        </w:rPr>
        <w:drawing>
          <wp:inline distT="0" distB="0" distL="0" distR="0" wp14:anchorId="32921151" wp14:editId="6A175CD4">
            <wp:extent cx="1948374" cy="815975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6"/>
                    <a:stretch/>
                  </pic:blipFill>
                  <pic:spPr bwMode="auto">
                    <a:xfrm>
                      <a:off x="0" y="0"/>
                      <a:ext cx="1958961" cy="820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EBAD8" w14:textId="0FCB3418" w:rsidR="006E44A2" w:rsidRPr="000458EA" w:rsidRDefault="000B5786" w:rsidP="009D22D2">
      <w:pPr>
        <w:pStyle w:val="4Heading1"/>
        <w:spacing w:after="120"/>
      </w:pPr>
      <w:r>
        <w:t>Questions to ask about STEM – primary schools</w:t>
      </w:r>
    </w:p>
    <w:p w14:paraId="4502B554" w14:textId="3D92B734" w:rsidR="006E44A2" w:rsidRDefault="000B5786" w:rsidP="006E44A2">
      <w:pPr>
        <w:pStyle w:val="5Abstract"/>
      </w:pPr>
      <w:r>
        <w:t>Ask your STEM subject leaders, or school/trust leaders, the questions below. You don’t need to ask all the questions in 1 go, so choose the ones most relevant to your discussion. Adapt as necessary to suit your context</w:t>
      </w:r>
      <w:r w:rsidR="00B5731C">
        <w:t>.</w:t>
      </w:r>
    </w:p>
    <w:p w14:paraId="13F32E96" w14:textId="77777777" w:rsidR="00EA1EBE" w:rsidRDefault="00CC083D" w:rsidP="00EA1EBE">
      <w:pPr>
        <w:pStyle w:val="1bodycopy"/>
        <w:rPr>
          <w:lang w:val="en-GB" w:eastAsia="en-G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CF9CA6C" wp14:editId="05D763E2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158865" cy="0"/>
                <wp:effectExtent l="0" t="0" r="63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CAB3E" id="Straight Connector 5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-.05pt" to="484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0C43FDF7" w14:textId="77777777" w:rsidR="00F316D4" w:rsidRPr="00F316D4" w:rsidRDefault="00F316D4" w:rsidP="00F316D4">
      <w:pPr>
        <w:pStyle w:val="Heading1"/>
        <w:keepNext/>
        <w:keepLines/>
        <w:widowControl w:val="0"/>
        <w:spacing w:after="200" w:line="276" w:lineRule="auto"/>
        <w:rPr>
          <w:rFonts w:eastAsia="Montserrat"/>
          <w:sz w:val="22"/>
          <w:szCs w:val="22"/>
        </w:rPr>
      </w:pPr>
      <w:r w:rsidRPr="00F316D4">
        <w:rPr>
          <w:rFonts w:eastAsia="Montserrat"/>
          <w:b w:val="0"/>
          <w:color w:val="auto"/>
          <w:sz w:val="22"/>
          <w:szCs w:val="22"/>
          <w:highlight w:val="white"/>
        </w:rPr>
        <w:t xml:space="preserve">We worked with sector partners to produce this content, which complements the </w:t>
      </w:r>
      <w:hyperlink r:id="rId9">
        <w:r w:rsidRPr="00F316D4">
          <w:rPr>
            <w:rFonts w:eastAsia="Montserrat"/>
            <w:b w:val="0"/>
            <w:color w:val="1155CC"/>
            <w:sz w:val="22"/>
            <w:szCs w:val="22"/>
            <w:highlight w:val="white"/>
            <w:u w:val="single"/>
          </w:rPr>
          <w:t>S</w:t>
        </w:r>
        <w:r w:rsidRPr="00F316D4">
          <w:rPr>
            <w:rFonts w:eastAsia="Montserrat"/>
            <w:b w:val="0"/>
            <w:color w:val="1155CC"/>
            <w:sz w:val="22"/>
            <w:szCs w:val="22"/>
            <w:highlight w:val="white"/>
            <w:u w:val="single"/>
          </w:rPr>
          <w:t>TEM governor programme</w:t>
        </w:r>
      </w:hyperlink>
      <w:r w:rsidRPr="00F316D4">
        <w:rPr>
          <w:rFonts w:eastAsia="Montserrat"/>
          <w:b w:val="0"/>
          <w:color w:val="12263F"/>
          <w:sz w:val="22"/>
          <w:szCs w:val="22"/>
          <w:highlight w:val="white"/>
        </w:rPr>
        <w:t xml:space="preserve">. </w:t>
      </w:r>
    </w:p>
    <w:p w14:paraId="34EE2E5F" w14:textId="014E6231" w:rsidR="00371558" w:rsidRDefault="00F316D4" w:rsidP="006B14A9">
      <w:pPr>
        <w:pStyle w:val="2Subheadblue"/>
      </w:pPr>
      <w:r>
        <w:t>Questions for subject leader</w:t>
      </w:r>
      <w:r w:rsidR="008563FC">
        <w:t>s</w:t>
      </w:r>
    </w:p>
    <w:p w14:paraId="283B3605" w14:textId="77777777" w:rsidR="00DA5619" w:rsidRPr="00944304" w:rsidRDefault="00DA5619" w:rsidP="00345DC6">
      <w:pPr>
        <w:pStyle w:val="6Boxheading"/>
      </w:pPr>
      <w:r w:rsidRPr="00944304">
        <w:t xml:space="preserve">Design </w:t>
      </w:r>
      <w:r>
        <w:t>and</w:t>
      </w:r>
      <w:r w:rsidRPr="00944304">
        <w:t xml:space="preserve"> </w:t>
      </w:r>
      <w:r w:rsidRPr="00345DC6">
        <w:t>technology</w:t>
      </w:r>
      <w:r w:rsidRPr="00944304">
        <w:t xml:space="preserve"> (D&amp;T)</w:t>
      </w:r>
    </w:p>
    <w:p w14:paraId="6E9E5E30" w14:textId="77777777" w:rsidR="008563FC" w:rsidRDefault="008563FC" w:rsidP="008563FC">
      <w:pPr>
        <w:pStyle w:val="1bodycopy"/>
      </w:pP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C42962" w:rsidRPr="00944304" w14:paraId="291A7EB1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5AC4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C42962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F8FB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C42962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C42962" w:rsidRPr="00944304" w14:paraId="3E646A97" w14:textId="77777777" w:rsidTr="006318B6">
        <w:trPr>
          <w:trHeight w:val="480"/>
        </w:trPr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070B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How do you make sure that pupils' skills and knowledge in D&amp;T build year on year?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1A6C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0D5E8E5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F607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How do you make sure that all pupils, including those with special educational needs (SEN), make progress?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35D8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36AC5B4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5907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How is attainment measured in each year group?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5A2E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57079CC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47A0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How do you communicate the attainment and progress of year 6 pupils to secondary schools?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8BA1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68586A26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0004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 xml:space="preserve">How much time is allocated to teaching D&amp;T in each year group, </w:t>
            </w:r>
            <w:r w:rsidRPr="00C42962">
              <w:rPr>
                <w:rFonts w:eastAsia="Montserrat"/>
                <w:sz w:val="22"/>
                <w:szCs w:val="22"/>
              </w:rPr>
              <w:lastRenderedPageBreak/>
              <w:t>and is it enough to cover the National Curriculum?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7A1D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201D2A82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D15D0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C42962">
              <w:rPr>
                <w:rFonts w:eastAsia="Montserrat"/>
                <w:sz w:val="22"/>
                <w:szCs w:val="22"/>
              </w:rPr>
              <w:t>How do you share learning with parents/carers?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9683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24141358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8E14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How are pupils encouraged to see mistakes as a necessary part of design?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485E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125AEEF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DE9A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How are pupils taught to evaluate the environmental impact of the materials they use in their projects?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864D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48B1666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865F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How are D&amp;T projects linked to real-world challenges, such as environmental sustainability or helping people in the local community?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C208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658FBDBC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56ED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C42962">
              <w:rPr>
                <w:rFonts w:eastAsia="Montserrat"/>
                <w:sz w:val="22"/>
                <w:szCs w:val="22"/>
              </w:rPr>
              <w:t>What extracurricular D&amp;T activities do we offer pupils?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AB13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04DB1E2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BA39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C42962">
              <w:rPr>
                <w:rFonts w:eastAsia="Montserrat"/>
                <w:sz w:val="22"/>
                <w:szCs w:val="22"/>
              </w:rPr>
              <w:t>What continuous professional development (CPD) have you or the teaching staff received this year to stay up to date with new materials or technologies?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103E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C42962" w:rsidRPr="00944304" w14:paraId="60A0E473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5D5E" w14:textId="77777777" w:rsidR="00C42962" w:rsidRPr="00C42962" w:rsidRDefault="00C42962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C42962">
              <w:rPr>
                <w:rFonts w:eastAsia="Montserrat"/>
                <w:sz w:val="22"/>
                <w:szCs w:val="22"/>
              </w:rPr>
              <w:t>Do you have the resources and budget required to deliver the practical elements of the curriculum effectively?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C1C1" w14:textId="77777777" w:rsidR="00C42962" w:rsidRPr="00944304" w:rsidRDefault="00C42962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</w:tbl>
    <w:p w14:paraId="6D7F12BC" w14:textId="77777777" w:rsidR="00345DC6" w:rsidRDefault="00345DC6" w:rsidP="00345DC6">
      <w:pPr>
        <w:pStyle w:val="6Boxheading"/>
      </w:pPr>
    </w:p>
    <w:p w14:paraId="4EB488F7" w14:textId="73826C3B" w:rsidR="00345DC6" w:rsidRPr="00944304" w:rsidRDefault="00345DC6" w:rsidP="00345DC6">
      <w:pPr>
        <w:pStyle w:val="6Boxheading"/>
      </w:pPr>
      <w:r w:rsidRPr="00944304">
        <w:t>Science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23034D" w:rsidRPr="00944304" w14:paraId="05892E8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43E1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E474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23034D" w:rsidRPr="00944304" w14:paraId="37D7764F" w14:textId="77777777" w:rsidTr="006318B6">
        <w:trPr>
          <w:trHeight w:val="480"/>
        </w:trPr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AD16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color w:val="12263F"/>
                <w:sz w:val="22"/>
                <w:szCs w:val="22"/>
              </w:rPr>
              <w:t>How do you make sure that all pupils, including those with SEN, can participate in practical experiments and make progress?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2B56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7F3D80D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761C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color w:val="12263F"/>
                <w:sz w:val="22"/>
                <w:szCs w:val="22"/>
              </w:rPr>
              <w:t>How is statutory assessment for science carried out in year 6, and what data is shared with secondary schools to support a smooth transition?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FFF8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3C5FCF1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B231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color w:val="12263F"/>
                <w:sz w:val="22"/>
                <w:szCs w:val="22"/>
              </w:rPr>
              <w:t xml:space="preserve">How do you make sure that the mathematical requirements of the science curriculum, such as data handling and graphing, align with what pupils are learning in </w:t>
            </w:r>
            <w:proofErr w:type="spellStart"/>
            <w:r w:rsidRPr="0023034D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23034D">
              <w:rPr>
                <w:rFonts w:eastAsia="Montserrat"/>
                <w:color w:val="12263F"/>
                <w:sz w:val="22"/>
                <w:szCs w:val="22"/>
              </w:rPr>
              <w:t>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F139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3206361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1505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color w:val="12263F"/>
                <w:sz w:val="22"/>
                <w:szCs w:val="22"/>
              </w:rPr>
              <w:t>Are science topics taught as standalone subjects or integrated into a broader thematic curriculum?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B4A17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69E617D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D842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color w:val="12263F"/>
                <w:sz w:val="22"/>
                <w:szCs w:val="22"/>
              </w:rPr>
              <w:t>What are the trends in pupil attainment and progress in science over the past 5 years in our school?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2AA6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6772FB58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7943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23034D">
              <w:rPr>
                <w:rFonts w:eastAsia="Montserrat"/>
                <w:sz w:val="22"/>
                <w:szCs w:val="22"/>
                <w:highlight w:val="white"/>
              </w:rPr>
              <w:t>How do you build pupil confidence when tackling complex or abstract scientific concepts?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E279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41153D3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526F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23034D">
              <w:rPr>
                <w:rFonts w:eastAsia="Montserrat"/>
                <w:sz w:val="22"/>
                <w:szCs w:val="22"/>
                <w:highlight w:val="white"/>
              </w:rPr>
              <w:t>How do you incorporate real-world problem-solving to help pupils see the relevance of the subject in everyday life?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4E1B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6945AA1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7E42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23034D">
              <w:rPr>
                <w:rFonts w:eastAsia="Montserrat"/>
                <w:sz w:val="22"/>
                <w:szCs w:val="22"/>
                <w:highlight w:val="white"/>
              </w:rPr>
              <w:t>What strategies are used to engage parents/carers in their children’s science learning and raise awareness of future STEM career pathways?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9FE9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254E7EB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75F9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color w:val="12263F"/>
                <w:sz w:val="22"/>
                <w:szCs w:val="22"/>
              </w:rPr>
              <w:t>What access do you have to science-specific CPD, and how are you supported in your role?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92B8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23034D" w:rsidRPr="00944304" w14:paraId="4490CAB7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7B68" w14:textId="77777777" w:rsidR="0023034D" w:rsidRPr="0023034D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23034D">
              <w:rPr>
                <w:rFonts w:eastAsia="Montserrat"/>
                <w:color w:val="12263F"/>
                <w:sz w:val="22"/>
                <w:szCs w:val="22"/>
              </w:rPr>
              <w:t xml:space="preserve">What specific resource constraints, such as funding, equipment, or </w:t>
            </w:r>
            <w:proofErr w:type="spellStart"/>
            <w:r w:rsidRPr="0023034D">
              <w:rPr>
                <w:rFonts w:eastAsia="Montserrat"/>
                <w:color w:val="12263F"/>
                <w:sz w:val="22"/>
                <w:szCs w:val="22"/>
              </w:rPr>
              <w:t>specialised</w:t>
            </w:r>
            <w:proofErr w:type="spellEnd"/>
            <w:r w:rsidRPr="0023034D">
              <w:rPr>
                <w:rFonts w:eastAsia="Montserrat"/>
                <w:color w:val="12263F"/>
                <w:sz w:val="22"/>
                <w:szCs w:val="22"/>
              </w:rPr>
              <w:t xml:space="preserve"> software, currently affect pupils' engagement and performance in science?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3194" w14:textId="77777777" w:rsidR="0023034D" w:rsidRPr="00944304" w:rsidRDefault="0023034D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</w:tbl>
    <w:p w14:paraId="1805A6AC" w14:textId="77777777" w:rsidR="004C19C3" w:rsidRDefault="004C19C3" w:rsidP="007F56BF">
      <w:pPr>
        <w:pStyle w:val="5Abstract"/>
      </w:pPr>
    </w:p>
    <w:p w14:paraId="0F40C39F" w14:textId="27037979" w:rsidR="007F56BF" w:rsidRPr="007F56BF" w:rsidRDefault="007F56BF" w:rsidP="007F56BF">
      <w:pPr>
        <w:pStyle w:val="5Abstract"/>
        <w:rPr>
          <w:b/>
          <w:bCs/>
        </w:rPr>
      </w:pPr>
      <w:proofErr w:type="spellStart"/>
      <w:r w:rsidRPr="007F56BF">
        <w:rPr>
          <w:b/>
          <w:bCs/>
        </w:rPr>
        <w:t>Maths</w:t>
      </w:r>
      <w:proofErr w:type="spellEnd"/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1858BF" w:rsidRPr="00944304" w14:paraId="7E3084F3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3BBA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44D0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1858BF" w:rsidRPr="00944304" w14:paraId="7D38C46A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509F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How do you check you are using a consistent approach to teaching </w:t>
            </w:r>
            <w:proofErr w:type="spellStart"/>
            <w:r w:rsidRPr="001858BF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 across all year groups?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9E6F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7C42F5CA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0A47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color w:val="12263F"/>
                <w:sz w:val="22"/>
                <w:szCs w:val="22"/>
              </w:rPr>
              <w:t>How do you make sure that all pupils, including those with SEN, make progress?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EB55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3D6AF84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4563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What specific interventions are in place for pupils who have gaps in their knowledge, and how do you measure the impact of these </w:t>
            </w:r>
            <w:proofErr w:type="spellStart"/>
            <w:r w:rsidRPr="001858BF">
              <w:rPr>
                <w:rFonts w:eastAsia="Montserrat"/>
                <w:color w:val="12263F"/>
                <w:sz w:val="22"/>
                <w:szCs w:val="22"/>
              </w:rPr>
              <w:t>programmes</w:t>
            </w:r>
            <w:proofErr w:type="spellEnd"/>
            <w:r w:rsidRPr="001858BF">
              <w:rPr>
                <w:rFonts w:eastAsia="Montserrat"/>
                <w:color w:val="12263F"/>
                <w:sz w:val="22"/>
                <w:szCs w:val="22"/>
              </w:rPr>
              <w:t>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BC4F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00501EB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332D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color w:val="12263F"/>
                <w:sz w:val="22"/>
                <w:szCs w:val="22"/>
              </w:rPr>
              <w:t>In year 6, what data is passed to secondary schools to make sure that a pupil's learning continues without unnecessary repetition?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2376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5C89174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0D55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How often are </w:t>
            </w:r>
            <w:proofErr w:type="spellStart"/>
            <w:r w:rsidRPr="001858BF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 resources and schemes of work reviewed and updated to meet the needs of our current cohorts?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3318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2A0733E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E148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color w:val="12263F"/>
                <w:sz w:val="22"/>
                <w:szCs w:val="22"/>
              </w:rPr>
              <w:t>How do you address "</w:t>
            </w:r>
            <w:proofErr w:type="spellStart"/>
            <w:r w:rsidRPr="001858BF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 anxiety" and build confidence in pupils who struggle with the subject?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47BF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7A70949A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92EF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How do you involve parents/carers in their children’s </w:t>
            </w:r>
            <w:proofErr w:type="spellStart"/>
            <w:r w:rsidRPr="001858BF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1858BF">
              <w:rPr>
                <w:rFonts w:eastAsia="Montserrat"/>
                <w:color w:val="12263F"/>
                <w:sz w:val="22"/>
                <w:szCs w:val="22"/>
              </w:rPr>
              <w:t xml:space="preserve"> learning?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C43F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0BC0403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D17B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1858BF">
              <w:rPr>
                <w:rFonts w:eastAsia="Montserrat"/>
                <w:sz w:val="22"/>
                <w:szCs w:val="22"/>
                <w:highlight w:val="white"/>
              </w:rPr>
              <w:t xml:space="preserve">How do you make </w:t>
            </w:r>
            <w:proofErr w:type="spellStart"/>
            <w:r w:rsidRPr="001858BF">
              <w:rPr>
                <w:rFonts w:eastAsia="Montserrat"/>
                <w:sz w:val="22"/>
                <w:szCs w:val="22"/>
                <w:highlight w:val="white"/>
              </w:rPr>
              <w:t>maths</w:t>
            </w:r>
            <w:proofErr w:type="spellEnd"/>
            <w:r w:rsidRPr="001858BF">
              <w:rPr>
                <w:rFonts w:eastAsia="Montserrat"/>
                <w:sz w:val="22"/>
                <w:szCs w:val="22"/>
                <w:highlight w:val="white"/>
              </w:rPr>
              <w:t xml:space="preserve"> engaging and help pupils see its relevance in everyday life and future careers?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2722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63E23807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163A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1858BF">
              <w:rPr>
                <w:rFonts w:eastAsia="Montserrat"/>
                <w:sz w:val="22"/>
                <w:szCs w:val="22"/>
              </w:rPr>
              <w:t xml:space="preserve">What opportunities exist for staff to develop their </w:t>
            </w:r>
            <w:proofErr w:type="spellStart"/>
            <w:r w:rsidRPr="001858BF">
              <w:rPr>
                <w:rFonts w:eastAsia="Montserrat"/>
                <w:sz w:val="22"/>
                <w:szCs w:val="22"/>
              </w:rPr>
              <w:t>maths</w:t>
            </w:r>
            <w:proofErr w:type="spellEnd"/>
            <w:r w:rsidRPr="001858BF">
              <w:rPr>
                <w:rFonts w:eastAsia="Montserrat"/>
                <w:sz w:val="22"/>
                <w:szCs w:val="22"/>
              </w:rPr>
              <w:t xml:space="preserve"> teaching skills, and how do you make sure they are familiar with the latest research?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9007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1858BF" w:rsidRPr="00944304" w14:paraId="3769C00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5C6D" w14:textId="77777777" w:rsidR="001858BF" w:rsidRPr="001858BF" w:rsidRDefault="001858B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  <w:highlight w:val="white"/>
              </w:rPr>
            </w:pPr>
            <w:r w:rsidRPr="001858BF">
              <w:rPr>
                <w:rFonts w:eastAsia="Montserrat"/>
                <w:sz w:val="22"/>
                <w:szCs w:val="22"/>
              </w:rPr>
              <w:t xml:space="preserve">Are there sufficient resources, both physical and digital, to support </w:t>
            </w:r>
            <w:proofErr w:type="spellStart"/>
            <w:r w:rsidRPr="001858BF">
              <w:rPr>
                <w:rFonts w:eastAsia="Montserrat"/>
                <w:sz w:val="22"/>
                <w:szCs w:val="22"/>
              </w:rPr>
              <w:t>maths</w:t>
            </w:r>
            <w:proofErr w:type="spellEnd"/>
            <w:r w:rsidRPr="001858BF">
              <w:rPr>
                <w:rFonts w:eastAsia="Montserrat"/>
                <w:sz w:val="22"/>
                <w:szCs w:val="22"/>
              </w:rPr>
              <w:t xml:space="preserve"> teaching across the whole school?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B36A" w14:textId="77777777" w:rsidR="001858BF" w:rsidRPr="00944304" w:rsidRDefault="001858B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</w:tbl>
    <w:p w14:paraId="081F7EFB" w14:textId="77777777" w:rsidR="0076047F" w:rsidRDefault="0076047F" w:rsidP="0076047F">
      <w:pPr>
        <w:pStyle w:val="6Boxheading"/>
      </w:pPr>
    </w:p>
    <w:p w14:paraId="3B8EE216" w14:textId="1F7C8C4F" w:rsidR="0076047F" w:rsidRDefault="0076047F" w:rsidP="0076047F">
      <w:pPr>
        <w:pStyle w:val="6Boxheading"/>
      </w:pPr>
      <w:r w:rsidRPr="00944304">
        <w:t xml:space="preserve">Computing/ICT 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744950" w:rsidRPr="00944304" w14:paraId="70CDB608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C1C5D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02D1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744950" w:rsidRPr="00944304" w14:paraId="415F2723" w14:textId="77777777" w:rsidTr="006318B6">
        <w:trPr>
          <w:trHeight w:val="480"/>
        </w:trPr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5442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How do you make sure that pupils are prepared for the demands of the secondary school curriculum?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2B7D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4D706D8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438D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How do you make sure that all pupils, including those with SEN, can develop digital literacy and computational thinking?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7042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713C67F2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3D1D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Is provision made in the Early Years Foundation Stage (EYFS) to introduce basic computing and digital concepts?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6B68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33DF2B01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8FCC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How do you know pupils make progress from one term or academic year to the next, and what evidence do you have of this?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59B5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179FB442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8C53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In year 6, what data is passed to secondary schools, and how do you make sure this information is accurate and valued?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0026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303B159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0497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 xml:space="preserve">How much time is given to teaching computing in each </w:t>
            </w:r>
            <w:proofErr w:type="gramStart"/>
            <w:r w:rsidRPr="00744950">
              <w:rPr>
                <w:rFonts w:eastAsia="Montserrat"/>
                <w:color w:val="12263F"/>
                <w:sz w:val="22"/>
                <w:szCs w:val="22"/>
              </w:rPr>
              <w:t>year</w:t>
            </w:r>
            <w:proofErr w:type="gramEnd"/>
            <w:r w:rsidRPr="00744950">
              <w:rPr>
                <w:rFonts w:eastAsia="Montserrat"/>
                <w:color w:val="12263F"/>
                <w:sz w:val="22"/>
                <w:szCs w:val="22"/>
              </w:rPr>
              <w:t xml:space="preserve"> group, and is this enough to cover the National Curriculum?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130A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02EBD1FC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FD9A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How do you build pupil confidence when they are learning new software or complex logic?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E76C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6E7E62B7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696B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How is online safety taught across the school, and does this include teaching pupils how to identify AI-generated content (deepfakes) and misinformation?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028B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4FB1D5F2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E69E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How are we teaching pupils about their "digital footprint" and the ethical implications of how they use technology from an early age?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F0AD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19B52C3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73A0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 xml:space="preserve">Do all staff receive up-to-date online safety training, including the risks associated with generative AI, as required by </w:t>
            </w:r>
            <w:hyperlink r:id="rId10" w:history="1">
              <w:r w:rsidRPr="00744950">
                <w:rPr>
                  <w:rStyle w:val="Hyperlink"/>
                  <w:rFonts w:eastAsia="Montserrat"/>
                  <w:sz w:val="22"/>
                  <w:szCs w:val="22"/>
                </w:rPr>
                <w:t>Keeping Children Safe in Education</w:t>
              </w:r>
            </w:hyperlink>
            <w:r w:rsidRPr="00744950">
              <w:rPr>
                <w:rFonts w:eastAsia="Montserrat"/>
                <w:color w:val="12263F"/>
                <w:sz w:val="22"/>
                <w:szCs w:val="22"/>
              </w:rPr>
              <w:t>?</w:t>
            </w:r>
          </w:p>
          <w:p w14:paraId="0C85A708" w14:textId="77777777" w:rsidR="00744950" w:rsidRPr="00744950" w:rsidRDefault="00744950" w:rsidP="00744950">
            <w:pPr>
              <w:widowControl w:val="0"/>
              <w:numPr>
                <w:ilvl w:val="0"/>
                <w:numId w:val="40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If the answer is 'no', you’ll need to make your designated safeguarding lead (DSL) and safeguarding link governor aware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9294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0298B76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AB38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>How do you make sure all staff teaching computing have the appropriate subject knowledge and feel confident in delivering the curriculum?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6580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744950" w:rsidRPr="00944304" w14:paraId="34E9C408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53A4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44950">
              <w:rPr>
                <w:rFonts w:eastAsia="Montserrat"/>
                <w:color w:val="12263F"/>
                <w:sz w:val="22"/>
                <w:szCs w:val="22"/>
              </w:rPr>
              <w:t xml:space="preserve">What digital tools and/or hardware </w:t>
            </w:r>
            <w:proofErr w:type="gramStart"/>
            <w:r w:rsidRPr="00744950">
              <w:rPr>
                <w:rFonts w:eastAsia="Montserrat"/>
                <w:color w:val="12263F"/>
                <w:sz w:val="22"/>
                <w:szCs w:val="22"/>
              </w:rPr>
              <w:t>is</w:t>
            </w:r>
            <w:proofErr w:type="gramEnd"/>
            <w:r w:rsidRPr="00744950">
              <w:rPr>
                <w:rFonts w:eastAsia="Montserrat"/>
                <w:color w:val="12263F"/>
                <w:sz w:val="22"/>
                <w:szCs w:val="22"/>
              </w:rPr>
              <w:t xml:space="preserve"> currently available, and is it sufficient to support effective learning for all year groups?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8C06" w14:textId="77777777" w:rsidR="00744950" w:rsidRPr="00744950" w:rsidRDefault="00744950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</w:tbl>
    <w:p w14:paraId="14F4046C" w14:textId="7CAEB531" w:rsidR="00B346FB" w:rsidRDefault="00B16EDE" w:rsidP="00B346FB">
      <w:pPr>
        <w:pStyle w:val="2Subheadblue"/>
      </w:pPr>
      <w:r>
        <w:t>Questions to ask senior leaders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F07283" w:rsidRPr="00944304" w14:paraId="5F73C96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C6A4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5B7E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  <w:r w:rsidRPr="00944304">
              <w:rPr>
                <w:rFonts w:eastAsia="Montserrat"/>
                <w:b/>
                <w:color w:val="FFFFFF"/>
              </w:rPr>
              <w:t>Notes</w:t>
            </w:r>
          </w:p>
        </w:tc>
      </w:tr>
      <w:tr w:rsidR="00F07283" w:rsidRPr="00944304" w14:paraId="505CD57F" w14:textId="77777777" w:rsidTr="006318B6">
        <w:trPr>
          <w:trHeight w:val="480"/>
        </w:trPr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BCC6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How are specific groups (e.g. girls, pupils with SEND, or disadvantaged pupils) performing in STEM subjects?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ECE5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4452AF4F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4DD8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foster a positive attitude towards STEM subjects among all pupils?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0FBD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4C86890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47E3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address gender and diversity gaps in STEM? </w:t>
            </w:r>
          </w:p>
          <w:p w14:paraId="5EFE8F4D" w14:textId="77777777" w:rsidR="00F07283" w:rsidRPr="00F07283" w:rsidRDefault="00F07283" w:rsidP="00F07283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What initiatives are in place to encourage diversity and inclusion in STEM?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73E2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11DB49AF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C3C3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support pupils from underrepresented groups? 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FC56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533F92A2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7B45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What strategies are in place to support pupils with special educational needs and/or a disability (SEND) in STEM subjects?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3BE7D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222D3C8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26CB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Do subject leaders of STEM subjects get a chance to work together?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20B3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591ADFB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0E84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Based on recent skills audits, what are the recruitment and/or training priorities for your STEM teaching and technician teams over the next 12 months?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A103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585E4841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FB7F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How do you support early career teachers (ECTs)/trainee teachers with STEM teaching?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2CED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1CBE8D7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BC62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manage and allocate resources and funding for STEM within the school/trust?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BC1E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F07283" w:rsidRPr="00944304" w14:paraId="7A64E857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C08D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How do you make sure that you have the necessary resources (funding, </w:t>
            </w:r>
            <w:proofErr w:type="spellStart"/>
            <w:r w:rsidRPr="00F07283">
              <w:rPr>
                <w:rFonts w:eastAsia="Montserrat"/>
                <w:color w:val="12263F"/>
                <w:sz w:val="22"/>
                <w:szCs w:val="22"/>
              </w:rPr>
              <w:t>specialised</w:t>
            </w:r>
            <w:proofErr w:type="spellEnd"/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 equipment, or technical expertise) to deliver high-quality STEM education?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D5C6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4414199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4287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make sure you'll have curriculum continuity if specialist STEM staff leave?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DE53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77680FE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0D52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What types of projects or activities does the school run to help pupils see the relevance of STEM in everyday life and future careers?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D25E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0282F3AA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F943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make sure that teachers are up to date with the latest developments and innovations in STEM education?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66F8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4E60797F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83BE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are you incorporating sustainability and environmental issues into the STEM curriculum? </w:t>
            </w:r>
          </w:p>
          <w:p w14:paraId="182CF8B4" w14:textId="77777777" w:rsidR="00F07283" w:rsidRPr="00F07283" w:rsidRDefault="00F07283" w:rsidP="00F07283">
            <w:pPr>
              <w:widowControl w:val="0"/>
              <w:numPr>
                <w:ilvl w:val="0"/>
                <w:numId w:val="42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What initiatives are in place to teach pupils about sustainability, climate change, and environmental science? </w:t>
            </w:r>
          </w:p>
          <w:p w14:paraId="104DD25B" w14:textId="77777777" w:rsidR="00F07283" w:rsidRPr="00F07283" w:rsidRDefault="00F07283" w:rsidP="00F07283">
            <w:pPr>
              <w:widowControl w:val="0"/>
              <w:numPr>
                <w:ilvl w:val="0"/>
                <w:numId w:val="42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engage pupils in projects that address real-world environmental challenges?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B30B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26B949B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E86F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Are there any plans to expand/revise your STEM curriculum based on pupil interest and industry trends?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C85C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418E77A7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BDBB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Are there opportunities to apply for additional funding to support innovative STEM projects and resources?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6BC6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5473786F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0ABA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assess and continuously improve the quality of STEM education? 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38DF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0BC7596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27B8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What metrics and processes do you use to monitor the effectiveness of your STEM </w:t>
            </w:r>
            <w:proofErr w:type="spellStart"/>
            <w:r w:rsidRPr="00F07283">
              <w:rPr>
                <w:rFonts w:eastAsia="Montserrat"/>
                <w:color w:val="12263F"/>
                <w:sz w:val="22"/>
                <w:szCs w:val="22"/>
              </w:rPr>
              <w:t>programmes</w:t>
            </w:r>
            <w:proofErr w:type="spellEnd"/>
            <w:r w:rsidRPr="00F07283">
              <w:rPr>
                <w:rFonts w:eastAsia="Montserrat"/>
                <w:color w:val="12263F"/>
                <w:sz w:val="22"/>
                <w:szCs w:val="22"/>
              </w:rPr>
              <w:t>? 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9F2C" w14:textId="77777777" w:rsidR="00F07283" w:rsidRPr="00944304" w:rsidRDefault="00F07283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57FE68B6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1549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How do you gather and act on feedback from pupils, parents/carers, industry partners, and other key stakeholders?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880E" w14:textId="77777777" w:rsidR="00F07283" w:rsidRPr="00944304" w:rsidRDefault="00F07283" w:rsidP="006318B6">
            <w:pPr>
              <w:widowControl w:val="0"/>
              <w:tabs>
                <w:tab w:val="left" w:pos="1340"/>
              </w:tabs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  <w:r>
              <w:rPr>
                <w:rFonts w:ascii="Montserrat" w:eastAsia="Montserrat" w:hAnsi="Montserrat" w:cs="Montserrat"/>
                <w:color w:val="12263F"/>
              </w:rPr>
              <w:tab/>
            </w:r>
          </w:p>
        </w:tc>
      </w:tr>
      <w:tr w:rsidR="00F07283" w:rsidRPr="00944304" w14:paraId="315ECF8A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EFF9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In year 6, what data is passed to secondary schools, and how do you know this is accurate and valued?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05D6" w14:textId="77777777" w:rsidR="00F07283" w:rsidRDefault="00F07283" w:rsidP="006318B6">
            <w:pPr>
              <w:widowControl w:val="0"/>
              <w:tabs>
                <w:tab w:val="left" w:pos="1340"/>
              </w:tabs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503769F3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B115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What extracurricular STEM activities and </w:t>
            </w:r>
            <w:proofErr w:type="spellStart"/>
            <w:r w:rsidRPr="00F07283">
              <w:rPr>
                <w:rFonts w:eastAsia="Montserrat"/>
                <w:color w:val="12263F"/>
                <w:sz w:val="22"/>
                <w:szCs w:val="22"/>
              </w:rPr>
              <w:t>programmes</w:t>
            </w:r>
            <w:proofErr w:type="spellEnd"/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 are offered?</w:t>
            </w:r>
          </w:p>
          <w:p w14:paraId="22324534" w14:textId="77777777" w:rsidR="00F07283" w:rsidRPr="00F07283" w:rsidRDefault="00F07283" w:rsidP="00F07283">
            <w:pPr>
              <w:widowControl w:val="0"/>
              <w:numPr>
                <w:ilvl w:val="0"/>
                <w:numId w:val="43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Are there any partnerships with local businesses, universities, or science </w:t>
            </w:r>
            <w:proofErr w:type="spellStart"/>
            <w:r w:rsidRPr="00F07283">
              <w:rPr>
                <w:rFonts w:eastAsia="Montserrat"/>
                <w:color w:val="12263F"/>
                <w:sz w:val="22"/>
                <w:szCs w:val="22"/>
              </w:rPr>
              <w:t>organisations</w:t>
            </w:r>
            <w:proofErr w:type="spellEnd"/>
            <w:r w:rsidRPr="00F07283">
              <w:rPr>
                <w:rFonts w:eastAsia="Montserrat"/>
                <w:color w:val="12263F"/>
                <w:sz w:val="22"/>
                <w:szCs w:val="22"/>
              </w:rPr>
              <w:t>?</w:t>
            </w:r>
          </w:p>
          <w:p w14:paraId="7D9595CF" w14:textId="77777777" w:rsidR="00F07283" w:rsidRPr="00F07283" w:rsidRDefault="00F07283" w:rsidP="00F07283">
            <w:pPr>
              <w:widowControl w:val="0"/>
              <w:numPr>
                <w:ilvl w:val="0"/>
                <w:numId w:val="43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What have these partnerships/collaborations led to? </w:t>
            </w:r>
          </w:p>
          <w:p w14:paraId="6EA10FB2" w14:textId="77777777" w:rsidR="00F07283" w:rsidRPr="00F07283" w:rsidRDefault="00F07283" w:rsidP="00F07283">
            <w:pPr>
              <w:widowControl w:val="0"/>
              <w:numPr>
                <w:ilvl w:val="0"/>
                <w:numId w:val="43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What are the participation rates and outcomes of these activities?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1647" w14:textId="77777777" w:rsidR="00F07283" w:rsidRDefault="00F07283" w:rsidP="006318B6">
            <w:pPr>
              <w:widowControl w:val="0"/>
              <w:tabs>
                <w:tab w:val="left" w:pos="1340"/>
              </w:tabs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340545F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660B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If there are staff with experience in STEM industries, how is their experience used to develop knowledge of STEM careers?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9AE0" w14:textId="77777777" w:rsidR="00F07283" w:rsidRDefault="00F07283" w:rsidP="006318B6">
            <w:pPr>
              <w:widowControl w:val="0"/>
              <w:tabs>
                <w:tab w:val="left" w:pos="1340"/>
              </w:tabs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7506E6D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C0BE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What outreach activities, information sessions, or events are </w:t>
            </w:r>
            <w:proofErr w:type="spellStart"/>
            <w:r w:rsidRPr="00F07283">
              <w:rPr>
                <w:rFonts w:eastAsia="Montserrat"/>
                <w:color w:val="12263F"/>
                <w:sz w:val="22"/>
                <w:szCs w:val="22"/>
              </w:rPr>
              <w:t>organised</w:t>
            </w:r>
            <w:proofErr w:type="spellEnd"/>
            <w:r w:rsidRPr="00F07283">
              <w:rPr>
                <w:rFonts w:eastAsia="Montserrat"/>
                <w:color w:val="12263F"/>
                <w:sz w:val="22"/>
                <w:szCs w:val="22"/>
              </w:rPr>
              <w:t xml:space="preserve"> to raise awareness of STEM opportunities?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1DF4" w14:textId="77777777" w:rsidR="00F07283" w:rsidRDefault="00F07283" w:rsidP="006318B6">
            <w:pPr>
              <w:widowControl w:val="0"/>
              <w:tabs>
                <w:tab w:val="left" w:pos="1340"/>
              </w:tabs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F07283" w:rsidRPr="00944304" w14:paraId="528B029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BD37" w14:textId="77777777" w:rsidR="00F07283" w:rsidRPr="00F07283" w:rsidRDefault="00F07283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F07283">
              <w:rPr>
                <w:rFonts w:eastAsia="Montserrat"/>
                <w:color w:val="12263F"/>
                <w:sz w:val="22"/>
                <w:szCs w:val="22"/>
              </w:rPr>
              <w:t>How do you highlight role models and success stories in STEM to inspire our pupils?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A001" w14:textId="77777777" w:rsidR="00F07283" w:rsidRDefault="00F07283" w:rsidP="006318B6">
            <w:pPr>
              <w:widowControl w:val="0"/>
              <w:tabs>
                <w:tab w:val="left" w:pos="1340"/>
              </w:tabs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</w:tbl>
    <w:p w14:paraId="61BE5393" w14:textId="77777777" w:rsidR="00B16EDE" w:rsidRDefault="00B16EDE" w:rsidP="00B16EDE">
      <w:pPr>
        <w:pStyle w:val="1bodycopy"/>
      </w:pPr>
    </w:p>
    <w:p w14:paraId="55FA405F" w14:textId="03A72D5F" w:rsidR="00B16EDE" w:rsidRDefault="00C4509F" w:rsidP="00C4509F">
      <w:pPr>
        <w:pStyle w:val="2Subheadblue"/>
      </w:pPr>
      <w:r>
        <w:t>Questions for multi-academy trusts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A45118" w:rsidRPr="00944304" w14:paraId="58BB93C8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0AA2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944304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C1A5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944304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A45118" w:rsidRPr="00944304" w14:paraId="564A595E" w14:textId="77777777" w:rsidTr="006318B6">
        <w:trPr>
          <w:trHeight w:val="480"/>
        </w:trPr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4C61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color w:val="12263F"/>
                <w:szCs w:val="20"/>
              </w:rPr>
              <w:t xml:space="preserve">How is the STEM curriculum aligned across the different schools within the trust? </w:t>
            </w:r>
          </w:p>
          <w:p w14:paraId="2B7BEE38" w14:textId="77777777" w:rsidR="00A45118" w:rsidRPr="00944304" w:rsidRDefault="00A45118" w:rsidP="00A45118">
            <w:pPr>
              <w:widowControl w:val="0"/>
              <w:numPr>
                <w:ilvl w:val="0"/>
                <w:numId w:val="46"/>
              </w:numPr>
              <w:spacing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color w:val="12263F"/>
                <w:szCs w:val="20"/>
              </w:rPr>
              <w:t xml:space="preserve">What measures are in place to ensure consistency in STEM education across all schools? </w:t>
            </w:r>
          </w:p>
          <w:p w14:paraId="4C6EB109" w14:textId="77777777" w:rsidR="00A45118" w:rsidRPr="00944304" w:rsidRDefault="00A45118" w:rsidP="00A45118">
            <w:pPr>
              <w:widowControl w:val="0"/>
              <w:numPr>
                <w:ilvl w:val="0"/>
                <w:numId w:val="46"/>
              </w:numPr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color w:val="12263F"/>
                <w:szCs w:val="20"/>
              </w:rPr>
              <w:t xml:space="preserve">How do you support schools in sharing best practices and resources?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862D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</w:p>
        </w:tc>
      </w:tr>
      <w:tr w:rsidR="00A45118" w:rsidRPr="00944304" w14:paraId="04D38FC6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5000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color w:val="12263F"/>
                <w:szCs w:val="20"/>
              </w:rPr>
              <w:t xml:space="preserve">What STEM professional development opportunities are available for teachers across the trust? </w:t>
            </w:r>
          </w:p>
          <w:p w14:paraId="0030FC93" w14:textId="77777777" w:rsidR="00A45118" w:rsidRPr="00944304" w:rsidRDefault="00A45118" w:rsidP="00A45118">
            <w:pPr>
              <w:widowControl w:val="0"/>
              <w:numPr>
                <w:ilvl w:val="0"/>
                <w:numId w:val="45"/>
              </w:numPr>
              <w:spacing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color w:val="12263F"/>
                <w:szCs w:val="20"/>
              </w:rPr>
              <w:t xml:space="preserve">How do you make sure that teachers in all schools have access to high-quality training and development in STEM subjects? </w:t>
            </w:r>
          </w:p>
          <w:p w14:paraId="72564E85" w14:textId="77777777" w:rsidR="00A45118" w:rsidRPr="00944304" w:rsidRDefault="00A45118" w:rsidP="00A45118">
            <w:pPr>
              <w:widowControl w:val="0"/>
              <w:numPr>
                <w:ilvl w:val="0"/>
                <w:numId w:val="45"/>
              </w:numPr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color w:val="12263F"/>
                <w:szCs w:val="20"/>
              </w:rPr>
              <w:t xml:space="preserve">Are there trust-wide initiatives or </w:t>
            </w:r>
            <w:proofErr w:type="spellStart"/>
            <w:r w:rsidRPr="00944304">
              <w:rPr>
                <w:rFonts w:eastAsia="Montserrat"/>
                <w:color w:val="12263F"/>
                <w:szCs w:val="20"/>
              </w:rPr>
              <w:t>programmes</w:t>
            </w:r>
            <w:proofErr w:type="spellEnd"/>
            <w:r w:rsidRPr="00944304">
              <w:rPr>
                <w:rFonts w:eastAsia="Montserrat"/>
                <w:color w:val="12263F"/>
                <w:szCs w:val="20"/>
              </w:rPr>
              <w:t xml:space="preserve"> to enhance STEM teaching skills?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2A38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</w:p>
        </w:tc>
      </w:tr>
      <w:tr w:rsidR="00A45118" w:rsidRPr="00944304" w14:paraId="0FF8384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F41EC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How do you measure and track STEM performance and outcomes across </w:t>
            </w:r>
            <w:proofErr w:type="gramStart"/>
            <w:r w:rsidRPr="00944304">
              <w:rPr>
                <w:rFonts w:eastAsia="Montserrat"/>
                <w:szCs w:val="20"/>
              </w:rPr>
              <w:t>the trust</w:t>
            </w:r>
            <w:proofErr w:type="gramEnd"/>
            <w:r w:rsidRPr="00944304">
              <w:rPr>
                <w:rFonts w:eastAsia="Montserrat"/>
                <w:szCs w:val="20"/>
              </w:rPr>
              <w:t xml:space="preserve">? </w:t>
            </w:r>
          </w:p>
          <w:p w14:paraId="6CD0CDE7" w14:textId="77777777" w:rsidR="00A45118" w:rsidRPr="00944304" w:rsidRDefault="00A45118" w:rsidP="00A45118">
            <w:pPr>
              <w:pStyle w:val="ListParagraph"/>
              <w:widowControl w:val="0"/>
              <w:numPr>
                <w:ilvl w:val="0"/>
                <w:numId w:val="49"/>
              </w:numPr>
              <w:spacing w:after="200"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What metrics do you use to evaluate the effectiveness of STEM programmes? </w:t>
            </w:r>
          </w:p>
          <w:p w14:paraId="21780896" w14:textId="77777777" w:rsidR="00A45118" w:rsidRPr="00944304" w:rsidRDefault="00A45118" w:rsidP="00A45118">
            <w:pPr>
              <w:pStyle w:val="ListParagraph"/>
              <w:widowControl w:val="0"/>
              <w:numPr>
                <w:ilvl w:val="0"/>
                <w:numId w:val="49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944304">
              <w:rPr>
                <w:rFonts w:eastAsia="Montserrat"/>
                <w:szCs w:val="20"/>
              </w:rPr>
              <w:t>How do you compare performance data between schools to identify areas for improvement?</w:t>
            </w:r>
            <w:r w:rsidRPr="00944304">
              <w:rPr>
                <w:rFonts w:eastAsia="Montserrat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2B1A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A45118" w:rsidRPr="00944304" w14:paraId="47A0590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89C3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What strategies are in place for promoting STEM careers and pathways across the trust? </w:t>
            </w:r>
          </w:p>
          <w:p w14:paraId="1D75C2A0" w14:textId="77777777" w:rsidR="00A45118" w:rsidRPr="00944304" w:rsidRDefault="00A45118" w:rsidP="00A45118">
            <w:pPr>
              <w:widowControl w:val="0"/>
              <w:numPr>
                <w:ilvl w:val="0"/>
                <w:numId w:val="47"/>
              </w:numPr>
              <w:spacing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How do you make sure that pupils in all schools have access to information and guidance about STEM careers? </w:t>
            </w:r>
          </w:p>
          <w:p w14:paraId="49B84439" w14:textId="77777777" w:rsidR="00A45118" w:rsidRPr="00944304" w:rsidRDefault="00A45118" w:rsidP="00A45118">
            <w:pPr>
              <w:widowControl w:val="0"/>
              <w:numPr>
                <w:ilvl w:val="0"/>
                <w:numId w:val="47"/>
              </w:numPr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  <w:r w:rsidRPr="00944304">
              <w:rPr>
                <w:rFonts w:eastAsia="Montserrat"/>
                <w:szCs w:val="20"/>
              </w:rPr>
              <w:t xml:space="preserve">Are there trust-wide events or </w:t>
            </w:r>
            <w:proofErr w:type="spellStart"/>
            <w:r w:rsidRPr="00944304">
              <w:rPr>
                <w:rFonts w:eastAsia="Montserrat"/>
                <w:szCs w:val="20"/>
              </w:rPr>
              <w:t>programmes</w:t>
            </w:r>
            <w:proofErr w:type="spellEnd"/>
            <w:r w:rsidRPr="00944304">
              <w:rPr>
                <w:rFonts w:eastAsia="Montserrat"/>
                <w:szCs w:val="20"/>
              </w:rPr>
              <w:t xml:space="preserve"> that promote STEM careers to pupils?</w:t>
            </w:r>
            <w:r w:rsidRPr="00944304">
              <w:rPr>
                <w:rFonts w:ascii="Montserrat" w:eastAsia="Montserrat" w:hAnsi="Montserrat" w:cs="Montserrat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1F37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A45118" w:rsidRPr="00944304" w14:paraId="20F1456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FF10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How do you foster collaboration and partnership with external STEM </w:t>
            </w:r>
            <w:proofErr w:type="spellStart"/>
            <w:r w:rsidRPr="00944304">
              <w:rPr>
                <w:rFonts w:eastAsia="Montserrat"/>
                <w:szCs w:val="20"/>
              </w:rPr>
              <w:t>organisations</w:t>
            </w:r>
            <w:proofErr w:type="spellEnd"/>
            <w:r w:rsidRPr="00944304">
              <w:rPr>
                <w:rFonts w:eastAsia="Montserrat"/>
                <w:szCs w:val="20"/>
              </w:rPr>
              <w:t xml:space="preserve">? </w:t>
            </w:r>
          </w:p>
          <w:p w14:paraId="7BDCF861" w14:textId="77777777" w:rsidR="00A45118" w:rsidRPr="00944304" w:rsidRDefault="00A45118" w:rsidP="00A45118">
            <w:pPr>
              <w:widowControl w:val="0"/>
              <w:numPr>
                <w:ilvl w:val="0"/>
                <w:numId w:val="48"/>
              </w:numPr>
              <w:spacing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What partnerships do you have with local businesses, higher education institutions, and research </w:t>
            </w:r>
            <w:proofErr w:type="spellStart"/>
            <w:r w:rsidRPr="00944304">
              <w:rPr>
                <w:rFonts w:eastAsia="Montserrat"/>
                <w:szCs w:val="20"/>
              </w:rPr>
              <w:t>organisations</w:t>
            </w:r>
            <w:proofErr w:type="spellEnd"/>
            <w:r w:rsidRPr="00944304">
              <w:rPr>
                <w:rFonts w:eastAsia="Montserrat"/>
                <w:szCs w:val="20"/>
              </w:rPr>
              <w:t xml:space="preserve">? </w:t>
            </w:r>
          </w:p>
          <w:p w14:paraId="67318CE8" w14:textId="77777777" w:rsidR="00A45118" w:rsidRPr="00944304" w:rsidRDefault="00A45118" w:rsidP="00A45118">
            <w:pPr>
              <w:widowControl w:val="0"/>
              <w:numPr>
                <w:ilvl w:val="0"/>
                <w:numId w:val="48"/>
              </w:numPr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How do these partnerships enhance STEM learning opportunities across </w:t>
            </w:r>
            <w:proofErr w:type="gramStart"/>
            <w:r w:rsidRPr="00944304">
              <w:rPr>
                <w:rFonts w:eastAsia="Montserrat"/>
                <w:szCs w:val="20"/>
              </w:rPr>
              <w:t>the trust</w:t>
            </w:r>
            <w:proofErr w:type="gramEnd"/>
            <w:r w:rsidRPr="00944304">
              <w:rPr>
                <w:rFonts w:eastAsia="Montserrat"/>
                <w:szCs w:val="20"/>
              </w:rPr>
              <w:t xml:space="preserve">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A13B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</w:p>
        </w:tc>
      </w:tr>
      <w:tr w:rsidR="00A45118" w:rsidRPr="00944304" w14:paraId="17A1F5E7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13D23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How do you manage and allocate STEM resources and funding across the trust? </w:t>
            </w:r>
          </w:p>
          <w:p w14:paraId="4193600D" w14:textId="77777777" w:rsidR="00A45118" w:rsidRPr="00944304" w:rsidRDefault="00A45118" w:rsidP="00A45118">
            <w:pPr>
              <w:widowControl w:val="0"/>
              <w:numPr>
                <w:ilvl w:val="0"/>
                <w:numId w:val="44"/>
              </w:numPr>
              <w:spacing w:line="276" w:lineRule="auto"/>
              <w:rPr>
                <w:rFonts w:eastAsia="Montserrat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How do you make sure that all schools have the necessary resources to deliver high-quality STEM education? </w:t>
            </w:r>
          </w:p>
          <w:p w14:paraId="4DD8A19F" w14:textId="77777777" w:rsidR="00A45118" w:rsidRPr="00944304" w:rsidRDefault="00A45118" w:rsidP="00A45118">
            <w:pPr>
              <w:widowControl w:val="0"/>
              <w:numPr>
                <w:ilvl w:val="0"/>
                <w:numId w:val="44"/>
              </w:numPr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  <w:r w:rsidRPr="00944304">
              <w:rPr>
                <w:rFonts w:eastAsia="Montserrat"/>
                <w:szCs w:val="20"/>
              </w:rPr>
              <w:t xml:space="preserve">Are there </w:t>
            </w:r>
            <w:proofErr w:type="spellStart"/>
            <w:r w:rsidRPr="00944304">
              <w:rPr>
                <w:rFonts w:eastAsia="Montserrat"/>
                <w:szCs w:val="20"/>
              </w:rPr>
              <w:t>centralised</w:t>
            </w:r>
            <w:proofErr w:type="spellEnd"/>
            <w:r w:rsidRPr="00944304">
              <w:rPr>
                <w:rFonts w:eastAsia="Montserrat"/>
                <w:szCs w:val="20"/>
              </w:rPr>
              <w:t xml:space="preserve"> procurement or funding strategies to </w:t>
            </w:r>
            <w:proofErr w:type="spellStart"/>
            <w:r w:rsidRPr="00944304">
              <w:rPr>
                <w:rFonts w:eastAsia="Montserrat"/>
                <w:szCs w:val="20"/>
              </w:rPr>
              <w:t>maximise</w:t>
            </w:r>
            <w:proofErr w:type="spellEnd"/>
            <w:r w:rsidRPr="00944304">
              <w:rPr>
                <w:rFonts w:eastAsia="Montserrat"/>
                <w:szCs w:val="20"/>
              </w:rPr>
              <w:t xml:space="preserve"> efficiency and impact?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34DF" w14:textId="77777777" w:rsidR="00A45118" w:rsidRPr="00944304" w:rsidRDefault="00A4511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</w:p>
        </w:tc>
      </w:tr>
    </w:tbl>
    <w:p w14:paraId="13DDCCAE" w14:textId="77777777" w:rsidR="00CE654E" w:rsidRDefault="00CE654E" w:rsidP="00B40EFA">
      <w:pPr>
        <w:pStyle w:val="Heading1"/>
      </w:pPr>
    </w:p>
    <w:p w14:paraId="3F01D98C" w14:textId="77777777" w:rsidR="00122CF8" w:rsidRDefault="00122CF8" w:rsidP="00122CF8">
      <w:pPr>
        <w:pStyle w:val="5Abstract"/>
        <w:rPr>
          <w:lang w:val="en-GB"/>
        </w:rPr>
      </w:pPr>
    </w:p>
    <w:p w14:paraId="45039B63" w14:textId="77777777" w:rsidR="00122CF8" w:rsidRDefault="00122CF8" w:rsidP="00122CF8">
      <w:pPr>
        <w:pStyle w:val="5Abstract"/>
        <w:rPr>
          <w:lang w:val="en-GB"/>
        </w:rPr>
      </w:pPr>
    </w:p>
    <w:p w14:paraId="366D0267" w14:textId="77777777" w:rsidR="00122CF8" w:rsidRDefault="00122CF8" w:rsidP="00122CF8">
      <w:pPr>
        <w:pStyle w:val="5Abstract"/>
        <w:rPr>
          <w:lang w:val="en-GB"/>
        </w:rPr>
      </w:pPr>
    </w:p>
    <w:p w14:paraId="0F01F04E" w14:textId="77777777" w:rsidR="00122CF8" w:rsidRDefault="00122CF8" w:rsidP="00122CF8">
      <w:pPr>
        <w:pStyle w:val="5Abstract"/>
        <w:rPr>
          <w:lang w:val="en-GB"/>
        </w:rPr>
      </w:pPr>
    </w:p>
    <w:p w14:paraId="586C8D5E" w14:textId="77777777" w:rsidR="00122CF8" w:rsidRDefault="00122CF8" w:rsidP="00122CF8">
      <w:pPr>
        <w:pStyle w:val="5Abstract"/>
        <w:rPr>
          <w:lang w:val="en-GB"/>
        </w:rPr>
      </w:pPr>
    </w:p>
    <w:p w14:paraId="57782F5B" w14:textId="77777777" w:rsidR="00122CF8" w:rsidRDefault="00122CF8" w:rsidP="00122CF8">
      <w:pPr>
        <w:pStyle w:val="5Abstract"/>
        <w:rPr>
          <w:lang w:val="en-GB"/>
        </w:rPr>
      </w:pPr>
    </w:p>
    <w:p w14:paraId="38BD9897" w14:textId="77777777" w:rsidR="00122CF8" w:rsidRDefault="00122CF8" w:rsidP="00122CF8">
      <w:pPr>
        <w:pStyle w:val="5Abstract"/>
        <w:rPr>
          <w:lang w:val="en-GB"/>
        </w:rPr>
      </w:pPr>
    </w:p>
    <w:p w14:paraId="1D316629" w14:textId="77777777" w:rsidR="00122CF8" w:rsidRDefault="00122CF8" w:rsidP="00122CF8">
      <w:pPr>
        <w:pStyle w:val="5Abstract"/>
        <w:rPr>
          <w:lang w:val="en-GB"/>
        </w:rPr>
      </w:pPr>
    </w:p>
    <w:p w14:paraId="0B28E77F" w14:textId="77777777" w:rsidR="00122CF8" w:rsidRPr="00122CF8" w:rsidRDefault="00122CF8" w:rsidP="00122CF8">
      <w:pPr>
        <w:pStyle w:val="5Abstract"/>
        <w:rPr>
          <w:lang w:val="en-GB"/>
        </w:rPr>
      </w:pPr>
    </w:p>
    <w:sectPr w:rsidR="00122CF8" w:rsidRPr="00122CF8" w:rsidSect="00C35E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8D9B" w14:textId="77777777" w:rsidR="006E6A2A" w:rsidRDefault="006E6A2A" w:rsidP="00626EDA">
      <w:r>
        <w:separator/>
      </w:r>
    </w:p>
  </w:endnote>
  <w:endnote w:type="continuationSeparator" w:id="0">
    <w:p w14:paraId="2CA71F32" w14:textId="77777777" w:rsidR="006E6A2A" w:rsidRDefault="006E6A2A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6878" w14:textId="77777777" w:rsidR="00C35E71" w:rsidRDefault="00C35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337274" w14:paraId="7BA6AB44" w14:textId="77777777" w:rsidTr="00122CF8">
      <w:tc>
        <w:tcPr>
          <w:tcW w:w="6379" w:type="dxa"/>
          <w:tcBorders>
            <w:top w:val="single" w:sz="4" w:space="0" w:color="008FE1"/>
          </w:tcBorders>
        </w:tcPr>
        <w:p w14:paraId="4EF42880" w14:textId="77777777" w:rsidR="00337274" w:rsidRPr="00FF7156" w:rsidRDefault="00337274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© </w:t>
          </w:r>
          <w:r w:rsidR="00122CF8">
            <w:rPr>
              <w:color w:val="7C7C7C"/>
              <w:sz w:val="16"/>
              <w:szCs w:val="16"/>
            </w:rPr>
            <w:t xml:space="preserve">The Key </w:t>
          </w:r>
          <w:r w:rsidR="00122CF8">
            <w:rPr>
              <w:color w:val="7C7C7C"/>
              <w:sz w:val="16"/>
              <w:szCs w:val="16"/>
              <w:highlight w:val="white"/>
            </w:rPr>
            <w:t>Support</w:t>
          </w:r>
          <w:r w:rsidR="00122CF8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122CF8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  <w:p w14:paraId="07C29D4E" w14:textId="77777777" w:rsidR="00337274" w:rsidRDefault="00337274" w:rsidP="006F569D">
          <w:pPr>
            <w:pStyle w:val="Footer"/>
          </w:pPr>
        </w:p>
      </w:tc>
      <w:tc>
        <w:tcPr>
          <w:tcW w:w="3402" w:type="dxa"/>
          <w:tcBorders>
            <w:top w:val="single" w:sz="4" w:space="0" w:color="008FE1"/>
          </w:tcBorders>
        </w:tcPr>
        <w:p w14:paraId="501974E7" w14:textId="061FBB85" w:rsidR="00337274" w:rsidRPr="00177722" w:rsidRDefault="00C35E71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noProof/>
            </w:rPr>
            <w:drawing>
              <wp:inline distT="0" distB="0" distL="0" distR="0" wp14:anchorId="0A698CD3" wp14:editId="0E4C3447">
                <wp:extent cx="1371600" cy="364490"/>
                <wp:effectExtent l="0" t="0" r="0" b="0"/>
                <wp:docPr id="1866787983" name="Picture 18667879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053861" w14:textId="77777777" w:rsidR="00337274" w:rsidRDefault="00337274" w:rsidP="00874C73">
    <w:pPr>
      <w:pStyle w:val="Footer"/>
      <w:rPr>
        <w:noProof/>
      </w:rPr>
    </w:pPr>
    <w:r w:rsidRPr="00874C73">
      <w:rPr>
        <w:color w:val="auto"/>
      </w:rPr>
      <w:t>Page</w:t>
    </w:r>
    <w:r w:rsidRPr="00122CF8">
      <w:rPr>
        <w:b/>
        <w:color w:val="008FE1"/>
      </w:rPr>
      <w:t xml:space="preserve"> |</w:t>
    </w:r>
    <w:r w:rsidRPr="00122CF8">
      <w:rPr>
        <w:color w:val="008FE1"/>
      </w:rP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1750B1A4" w14:textId="77777777" w:rsidR="00337274" w:rsidRPr="00590890" w:rsidRDefault="00337274" w:rsidP="006F569D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A80D" w14:textId="77777777" w:rsidR="00337274" w:rsidRDefault="00337274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337274" w:rsidRPr="00177722" w14:paraId="3B25E037" w14:textId="77777777" w:rsidTr="00C96C8F">
      <w:tc>
        <w:tcPr>
          <w:tcW w:w="6379" w:type="dxa"/>
          <w:tcBorders>
            <w:top w:val="single" w:sz="4" w:space="0" w:color="008FE1"/>
          </w:tcBorders>
        </w:tcPr>
        <w:p w14:paraId="746FCD84" w14:textId="77777777" w:rsidR="00337274" w:rsidRPr="00B05C01" w:rsidRDefault="004A196A" w:rsidP="000458EA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>
            <w:rPr>
              <w:rFonts w:cs="Arial"/>
              <w:color w:val="7C7C7C"/>
              <w:sz w:val="16"/>
              <w:szCs w:val="16"/>
            </w:rPr>
            <w:t xml:space="preserve">© </w:t>
          </w:r>
          <w:r w:rsidR="00122CF8">
            <w:rPr>
              <w:color w:val="7C7C7C"/>
              <w:sz w:val="16"/>
              <w:szCs w:val="16"/>
            </w:rPr>
            <w:t xml:space="preserve">The Key </w:t>
          </w:r>
          <w:r w:rsidR="00122CF8">
            <w:rPr>
              <w:color w:val="7C7C7C"/>
              <w:sz w:val="16"/>
              <w:szCs w:val="16"/>
              <w:highlight w:val="white"/>
            </w:rPr>
            <w:t>Support</w:t>
          </w:r>
          <w:r w:rsidR="00122CF8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122CF8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002C3625" w14:textId="6E4D9AC7" w:rsidR="00337274" w:rsidRPr="00177722" w:rsidRDefault="00C35E71" w:rsidP="00516C04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noProof/>
            </w:rPr>
            <w:drawing>
              <wp:inline distT="0" distB="0" distL="0" distR="0" wp14:anchorId="3237AF38" wp14:editId="1D49B29D">
                <wp:extent cx="1371600" cy="364490"/>
                <wp:effectExtent l="0" t="0" r="0" b="0"/>
                <wp:docPr id="76963193" name="Picture 76963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176F5B" w14:textId="77777777" w:rsidR="00337274" w:rsidRDefault="00337274">
    <w:pPr>
      <w:pStyle w:val="Footer"/>
    </w:pPr>
  </w:p>
  <w:p w14:paraId="1917C1F7" w14:textId="77777777" w:rsidR="00337274" w:rsidRPr="00874C73" w:rsidRDefault="00337274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826A" w14:textId="77777777" w:rsidR="006E6A2A" w:rsidRDefault="006E6A2A" w:rsidP="00626EDA">
      <w:r>
        <w:separator/>
      </w:r>
    </w:p>
  </w:footnote>
  <w:footnote w:type="continuationSeparator" w:id="0">
    <w:p w14:paraId="62E8C846" w14:textId="77777777" w:rsidR="006E6A2A" w:rsidRDefault="006E6A2A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A135" w14:textId="77777777" w:rsidR="00337274" w:rsidRDefault="00CC083D">
    <w:r>
      <w:rPr>
        <w:noProof/>
      </w:rPr>
      <w:drawing>
        <wp:anchor distT="0" distB="0" distL="114300" distR="114300" simplePos="0" relativeHeight="251657216" behindDoc="1" locked="0" layoutInCell="1" allowOverlap="1" wp14:anchorId="2B2FB561" wp14:editId="604E18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7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F1BB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DF03" w14:textId="77777777" w:rsidR="00337274" w:rsidRDefault="00337274"/>
  <w:p w14:paraId="67DE2B70" w14:textId="77777777" w:rsidR="00337274" w:rsidRDefault="00337274"/>
  <w:p w14:paraId="51354E1D" w14:textId="77777777" w:rsidR="00337274" w:rsidRDefault="003372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155A" w14:textId="77777777" w:rsidR="00337274" w:rsidRDefault="00337274"/>
  <w:p w14:paraId="5ED50971" w14:textId="77777777" w:rsidR="00337274" w:rsidRDefault="00337274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9211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75378633" o:spid="_x0000_i1025" type="#_x0000_t75" style="width:208.85pt;height:331.75pt;visibility:visible;mso-wrap-style:square" o:bullet="t">
        <v:imagedata r:id="rId1" o:title=""/>
      </v:shape>
    </w:pict>
  </w:numPicBullet>
  <w:numPicBullet w:numPicBulletId="1">
    <w:pict>
      <v:shape id="Picture 491167475" o:spid="_x0000_i1026" type="#_x0000_t75" style="width:36.25pt;height:30pt;visibility:visible;mso-wrap-style:square" o:bullet="t">
        <v:imagedata r:id="rId2" o:title=""/>
      </v:shape>
    </w:pict>
  </w:numPicBullet>
  <w:numPicBullet w:numPicBulletId="2">
    <w:pict>
      <v:shape id="Picture 1669978775" o:spid="_x0000_i1027" type="#_x0000_t75" style="width:30pt;height:30pt;visibility:visible;mso-wrap-style:square" o:bullet="t">
        <v:imagedata r:id="rId3" o:title=""/>
      </v:shape>
    </w:pict>
  </w:numPicBullet>
  <w:numPicBullet w:numPicBulletId="3">
    <w:pict>
      <v:shape id="Picture 1265591698" o:spid="_x0000_i1028" type="#_x0000_t75" style="width:208.85pt;height:331.75pt;visibility:visible;mso-wrap-style:square" o:bullet="t">
        <v:imagedata r:id="rId4" o:title=""/>
      </v:shape>
    </w:pict>
  </w:numPicBullet>
  <w:numPicBullet w:numPicBulletId="4">
    <w:pict>
      <v:shape id="Picture 1079766438" o:spid="_x0000_i1029" type="#_x0000_t75" style="width:208.85pt;height:331.7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B332E"/>
    <w:multiLevelType w:val="multilevel"/>
    <w:tmpl w:val="3E1A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47748D8"/>
    <w:multiLevelType w:val="hybridMultilevel"/>
    <w:tmpl w:val="E752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3B73A9"/>
    <w:multiLevelType w:val="hybridMultilevel"/>
    <w:tmpl w:val="D85E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2E165F"/>
    <w:multiLevelType w:val="multilevel"/>
    <w:tmpl w:val="CF161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97581A"/>
    <w:multiLevelType w:val="hybridMultilevel"/>
    <w:tmpl w:val="6F92A9EE"/>
    <w:lvl w:ilvl="0" w:tplc="8ABE3642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2FB75DD"/>
    <w:multiLevelType w:val="multilevel"/>
    <w:tmpl w:val="EE8E6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ADA0DAC"/>
    <w:multiLevelType w:val="multilevel"/>
    <w:tmpl w:val="53CE5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DAF260B"/>
    <w:multiLevelType w:val="multilevel"/>
    <w:tmpl w:val="5F582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02656"/>
    <w:multiLevelType w:val="hybridMultilevel"/>
    <w:tmpl w:val="0E981DE0"/>
    <w:lvl w:ilvl="0" w:tplc="B79A3704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0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317BF"/>
    <w:multiLevelType w:val="multilevel"/>
    <w:tmpl w:val="69B6F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60F7E42"/>
    <w:multiLevelType w:val="multilevel"/>
    <w:tmpl w:val="D676E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703CA"/>
    <w:multiLevelType w:val="multilevel"/>
    <w:tmpl w:val="12B6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228870">
    <w:abstractNumId w:val="27"/>
  </w:num>
  <w:num w:numId="2" w16cid:durableId="331839156">
    <w:abstractNumId w:val="13"/>
  </w:num>
  <w:num w:numId="3" w16cid:durableId="403379088">
    <w:abstractNumId w:val="9"/>
  </w:num>
  <w:num w:numId="4" w16cid:durableId="850947137">
    <w:abstractNumId w:val="7"/>
  </w:num>
  <w:num w:numId="5" w16cid:durableId="1358193289">
    <w:abstractNumId w:val="6"/>
  </w:num>
  <w:num w:numId="6" w16cid:durableId="1972202936">
    <w:abstractNumId w:val="5"/>
  </w:num>
  <w:num w:numId="7" w16cid:durableId="1786731897">
    <w:abstractNumId w:val="4"/>
  </w:num>
  <w:num w:numId="8" w16cid:durableId="814762203">
    <w:abstractNumId w:val="8"/>
  </w:num>
  <w:num w:numId="9" w16cid:durableId="749932722">
    <w:abstractNumId w:val="3"/>
  </w:num>
  <w:num w:numId="10" w16cid:durableId="582761300">
    <w:abstractNumId w:val="2"/>
  </w:num>
  <w:num w:numId="11" w16cid:durableId="1052270705">
    <w:abstractNumId w:val="1"/>
  </w:num>
  <w:num w:numId="12" w16cid:durableId="131868790">
    <w:abstractNumId w:val="0"/>
  </w:num>
  <w:num w:numId="13" w16cid:durableId="1621187318">
    <w:abstractNumId w:val="12"/>
  </w:num>
  <w:num w:numId="14" w16cid:durableId="1539271507">
    <w:abstractNumId w:val="31"/>
  </w:num>
  <w:num w:numId="15" w16cid:durableId="660348153">
    <w:abstractNumId w:val="10"/>
  </w:num>
  <w:num w:numId="16" w16cid:durableId="1004669971">
    <w:abstractNumId w:val="28"/>
  </w:num>
  <w:num w:numId="17" w16cid:durableId="1440024539">
    <w:abstractNumId w:val="32"/>
  </w:num>
  <w:num w:numId="18" w16cid:durableId="442269495">
    <w:abstractNumId w:val="18"/>
  </w:num>
  <w:num w:numId="19" w16cid:durableId="866798320">
    <w:abstractNumId w:val="21"/>
  </w:num>
  <w:num w:numId="20" w16cid:durableId="280302187">
    <w:abstractNumId w:val="20"/>
  </w:num>
  <w:num w:numId="21" w16cid:durableId="1311904640">
    <w:abstractNumId w:val="29"/>
  </w:num>
  <w:num w:numId="22" w16cid:durableId="931667686">
    <w:abstractNumId w:val="15"/>
  </w:num>
  <w:num w:numId="23" w16cid:durableId="268316427">
    <w:abstractNumId w:val="11"/>
  </w:num>
  <w:num w:numId="24" w16cid:durableId="35931349">
    <w:abstractNumId w:val="30"/>
  </w:num>
  <w:num w:numId="25" w16cid:durableId="1631207025">
    <w:abstractNumId w:val="37"/>
  </w:num>
  <w:num w:numId="26" w16cid:durableId="973679938">
    <w:abstractNumId w:val="26"/>
  </w:num>
  <w:num w:numId="27" w16cid:durableId="1831562061">
    <w:abstractNumId w:val="33"/>
  </w:num>
  <w:num w:numId="28" w16cid:durableId="964237083">
    <w:abstractNumId w:val="36"/>
  </w:num>
  <w:num w:numId="29" w16cid:durableId="449591941">
    <w:abstractNumId w:val="23"/>
  </w:num>
  <w:num w:numId="30" w16cid:durableId="1265309166">
    <w:abstractNumId w:val="20"/>
  </w:num>
  <w:num w:numId="31" w16cid:durableId="1864324019">
    <w:abstractNumId w:val="29"/>
  </w:num>
  <w:num w:numId="32" w16cid:durableId="834537255">
    <w:abstractNumId w:val="20"/>
  </w:num>
  <w:num w:numId="33" w16cid:durableId="160659879">
    <w:abstractNumId w:val="29"/>
  </w:num>
  <w:num w:numId="34" w16cid:durableId="1555967271">
    <w:abstractNumId w:val="10"/>
  </w:num>
  <w:num w:numId="35" w16cid:durableId="1692489574">
    <w:abstractNumId w:val="28"/>
  </w:num>
  <w:num w:numId="36" w16cid:durableId="1009720196">
    <w:abstractNumId w:val="36"/>
  </w:num>
  <w:num w:numId="37" w16cid:durableId="1619409619">
    <w:abstractNumId w:val="20"/>
    <w:lvlOverride w:ilvl="0">
      <w:startOverride w:val="1"/>
    </w:lvlOverride>
  </w:num>
  <w:num w:numId="38" w16cid:durableId="1701738730">
    <w:abstractNumId w:val="29"/>
    <w:lvlOverride w:ilvl="0">
      <w:startOverride w:val="1"/>
    </w:lvlOverride>
  </w:num>
  <w:num w:numId="39" w16cid:durableId="44916986">
    <w:abstractNumId w:val="20"/>
    <w:lvlOverride w:ilvl="0">
      <w:startOverride w:val="1"/>
    </w:lvlOverride>
  </w:num>
  <w:num w:numId="40" w16cid:durableId="101843461">
    <w:abstractNumId w:val="38"/>
  </w:num>
  <w:num w:numId="41" w16cid:durableId="1290935588">
    <w:abstractNumId w:val="17"/>
  </w:num>
  <w:num w:numId="42" w16cid:durableId="1024481729">
    <w:abstractNumId w:val="14"/>
  </w:num>
  <w:num w:numId="43" w16cid:durableId="315031978">
    <w:abstractNumId w:val="19"/>
  </w:num>
  <w:num w:numId="44" w16cid:durableId="1195802402">
    <w:abstractNumId w:val="34"/>
  </w:num>
  <w:num w:numId="45" w16cid:durableId="1454136269">
    <w:abstractNumId w:val="25"/>
  </w:num>
  <w:num w:numId="46" w16cid:durableId="1988511765">
    <w:abstractNumId w:val="22"/>
  </w:num>
  <w:num w:numId="47" w16cid:durableId="1456562426">
    <w:abstractNumId w:val="24"/>
  </w:num>
  <w:num w:numId="48" w16cid:durableId="1538424769">
    <w:abstractNumId w:val="35"/>
  </w:num>
  <w:num w:numId="49" w16cid:durableId="12822237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6F"/>
    <w:rsid w:val="00015B1A"/>
    <w:rsid w:val="0002254B"/>
    <w:rsid w:val="0004337E"/>
    <w:rsid w:val="000458EA"/>
    <w:rsid w:val="00082050"/>
    <w:rsid w:val="0009312B"/>
    <w:rsid w:val="000A569F"/>
    <w:rsid w:val="000B5786"/>
    <w:rsid w:val="000B77E5"/>
    <w:rsid w:val="000F5932"/>
    <w:rsid w:val="00122CF8"/>
    <w:rsid w:val="00135477"/>
    <w:rsid w:val="001357C9"/>
    <w:rsid w:val="001858BF"/>
    <w:rsid w:val="00196CB9"/>
    <w:rsid w:val="001E3CA3"/>
    <w:rsid w:val="001F530C"/>
    <w:rsid w:val="0021135E"/>
    <w:rsid w:val="0023034D"/>
    <w:rsid w:val="00235450"/>
    <w:rsid w:val="00275D5E"/>
    <w:rsid w:val="002C4C82"/>
    <w:rsid w:val="003365A2"/>
    <w:rsid w:val="00337274"/>
    <w:rsid w:val="00345DC6"/>
    <w:rsid w:val="00371558"/>
    <w:rsid w:val="003F2BD9"/>
    <w:rsid w:val="0043056F"/>
    <w:rsid w:val="0045577B"/>
    <w:rsid w:val="0046077F"/>
    <w:rsid w:val="00461B9B"/>
    <w:rsid w:val="004944EE"/>
    <w:rsid w:val="004A179A"/>
    <w:rsid w:val="004A196A"/>
    <w:rsid w:val="004B3C9A"/>
    <w:rsid w:val="004C19C3"/>
    <w:rsid w:val="004D49D1"/>
    <w:rsid w:val="004F14C0"/>
    <w:rsid w:val="00516C04"/>
    <w:rsid w:val="00531C8C"/>
    <w:rsid w:val="005571BA"/>
    <w:rsid w:val="00564CD3"/>
    <w:rsid w:val="00566B82"/>
    <w:rsid w:val="00573834"/>
    <w:rsid w:val="00584A10"/>
    <w:rsid w:val="00590890"/>
    <w:rsid w:val="00597ED1"/>
    <w:rsid w:val="005A23CD"/>
    <w:rsid w:val="005B2887"/>
    <w:rsid w:val="005B4650"/>
    <w:rsid w:val="00616021"/>
    <w:rsid w:val="00616581"/>
    <w:rsid w:val="00626EDA"/>
    <w:rsid w:val="00664E60"/>
    <w:rsid w:val="006B14A9"/>
    <w:rsid w:val="006B4CD6"/>
    <w:rsid w:val="006E44A2"/>
    <w:rsid w:val="006E6A2A"/>
    <w:rsid w:val="006F4582"/>
    <w:rsid w:val="006F4FC4"/>
    <w:rsid w:val="006F569D"/>
    <w:rsid w:val="006F7E8A"/>
    <w:rsid w:val="00701DCA"/>
    <w:rsid w:val="007070A1"/>
    <w:rsid w:val="0071483C"/>
    <w:rsid w:val="00735B7D"/>
    <w:rsid w:val="00741EBD"/>
    <w:rsid w:val="00744950"/>
    <w:rsid w:val="0076047F"/>
    <w:rsid w:val="00762E42"/>
    <w:rsid w:val="007A7B9A"/>
    <w:rsid w:val="007C5AC9"/>
    <w:rsid w:val="007D268D"/>
    <w:rsid w:val="007E217D"/>
    <w:rsid w:val="007F56BF"/>
    <w:rsid w:val="0080784C"/>
    <w:rsid w:val="008116A6"/>
    <w:rsid w:val="008472C3"/>
    <w:rsid w:val="008563FC"/>
    <w:rsid w:val="00874C73"/>
    <w:rsid w:val="008941E7"/>
    <w:rsid w:val="00895044"/>
    <w:rsid w:val="008C1253"/>
    <w:rsid w:val="008F744A"/>
    <w:rsid w:val="008F76CC"/>
    <w:rsid w:val="00921391"/>
    <w:rsid w:val="009863CF"/>
    <w:rsid w:val="009A448F"/>
    <w:rsid w:val="009A5E32"/>
    <w:rsid w:val="009D22D2"/>
    <w:rsid w:val="009E1D67"/>
    <w:rsid w:val="00A3210F"/>
    <w:rsid w:val="00A442A0"/>
    <w:rsid w:val="00A45118"/>
    <w:rsid w:val="00AF249F"/>
    <w:rsid w:val="00B05C01"/>
    <w:rsid w:val="00B11EA7"/>
    <w:rsid w:val="00B16EDE"/>
    <w:rsid w:val="00B346FB"/>
    <w:rsid w:val="00B40EFA"/>
    <w:rsid w:val="00B5731C"/>
    <w:rsid w:val="00B6679E"/>
    <w:rsid w:val="00B95F60"/>
    <w:rsid w:val="00BE075F"/>
    <w:rsid w:val="00BE35AB"/>
    <w:rsid w:val="00BE69BA"/>
    <w:rsid w:val="00BF4284"/>
    <w:rsid w:val="00C35E71"/>
    <w:rsid w:val="00C42962"/>
    <w:rsid w:val="00C4509F"/>
    <w:rsid w:val="00C51C6A"/>
    <w:rsid w:val="00C8314B"/>
    <w:rsid w:val="00C96C8F"/>
    <w:rsid w:val="00CB1775"/>
    <w:rsid w:val="00CC083D"/>
    <w:rsid w:val="00CE654E"/>
    <w:rsid w:val="00D11C7E"/>
    <w:rsid w:val="00D1529B"/>
    <w:rsid w:val="00D508B4"/>
    <w:rsid w:val="00D86752"/>
    <w:rsid w:val="00D95FA0"/>
    <w:rsid w:val="00DA43DE"/>
    <w:rsid w:val="00DA5619"/>
    <w:rsid w:val="00DA5725"/>
    <w:rsid w:val="00DA7F11"/>
    <w:rsid w:val="00DC5FAC"/>
    <w:rsid w:val="00DE3A30"/>
    <w:rsid w:val="00DF66B4"/>
    <w:rsid w:val="00E24FDF"/>
    <w:rsid w:val="00E3210F"/>
    <w:rsid w:val="00E647DF"/>
    <w:rsid w:val="00E747CA"/>
    <w:rsid w:val="00E9136B"/>
    <w:rsid w:val="00EA1EBE"/>
    <w:rsid w:val="00ED4A9F"/>
    <w:rsid w:val="00EF22F0"/>
    <w:rsid w:val="00F07283"/>
    <w:rsid w:val="00F139E0"/>
    <w:rsid w:val="00F270AB"/>
    <w:rsid w:val="00F316D4"/>
    <w:rsid w:val="00F34E50"/>
    <w:rsid w:val="00F40EC2"/>
    <w:rsid w:val="00F82220"/>
    <w:rsid w:val="00F97695"/>
    <w:rsid w:val="00FC1542"/>
    <w:rsid w:val="00FD4439"/>
    <w:rsid w:val="00FE3F15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51D56"/>
  <w15:chartTrackingRefBased/>
  <w15:docId w15:val="{FED061B3-FB80-CF43-90CE-C4A2FD1A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qFormat/>
    <w:rsid w:val="00B40EFA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B40EFA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CB1775"/>
    <w:pPr>
      <w:spacing w:after="120"/>
    </w:pPr>
    <w:rPr>
      <w:sz w:val="22"/>
    </w:rPr>
  </w:style>
  <w:style w:type="paragraph" w:customStyle="1" w:styleId="3Bulletedcopypink">
    <w:name w:val="3 Bulleted copy pink &gt;"/>
    <w:basedOn w:val="1bodycopy"/>
    <w:qFormat/>
    <w:rsid w:val="000458EA"/>
    <w:pPr>
      <w:numPr>
        <w:numId w:val="32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B40EFA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40EFA"/>
    <w:pPr>
      <w:spacing w:after="480"/>
    </w:p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874C73"/>
    <w:pPr>
      <w:numPr>
        <w:numId w:val="33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1bodycopy"/>
    <w:link w:val="8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CB1775"/>
    <w:rPr>
      <w:rFonts w:eastAsia="MS Mincho"/>
      <w:sz w:val="22"/>
      <w:szCs w:val="24"/>
      <w:lang w:val="en-US" w:eastAsia="en-US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eKeytableblue">
    <w:name w:val="The Key table blue"/>
    <w:basedOn w:val="TableNormal"/>
    <w:uiPriority w:val="99"/>
    <w:rsid w:val="00B11EA7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blue"/>
    <w:uiPriority w:val="99"/>
    <w:rsid w:val="00B11EA7"/>
    <w:tblPr/>
    <w:tblStylePr w:type="firstRow">
      <w:rPr>
        <w:rFonts w:ascii="Arial" w:hAnsi="Arial"/>
        <w:b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cPr>
        <w:tcBorders>
          <w:top w:val="nil"/>
          <w:left w:val="single" w:sz="4" w:space="0" w:color="FF1F64"/>
          <w:bottom w:val="nil"/>
          <w:right w:val="single" w:sz="4" w:space="0" w:color="FF1F64"/>
          <w:insideH w:val="nil"/>
          <w:insideV w:val="nil"/>
          <w:tl2br w:val="nil"/>
          <w:tr2bl w:val="nil"/>
        </w:tcBorders>
        <w:shd w:val="clear" w:color="auto" w:fill="FF1F64"/>
      </w:tcPr>
    </w:tblStylePr>
  </w:style>
  <w:style w:type="paragraph" w:customStyle="1" w:styleId="7Tablebodycopy">
    <w:name w:val="7 Table body copy"/>
    <w:basedOn w:val="1bodycopy"/>
    <w:qFormat/>
    <w:rsid w:val="00701DCA"/>
    <w:pPr>
      <w:spacing w:after="60"/>
    </w:pPr>
  </w:style>
  <w:style w:type="paragraph" w:customStyle="1" w:styleId="9Secondbullet">
    <w:name w:val="9 Second bullet"/>
    <w:basedOn w:val="1bodycopy"/>
    <w:link w:val="9SecondbulletChar"/>
    <w:qFormat/>
    <w:rsid w:val="00B346FB"/>
    <w:pPr>
      <w:ind w:left="567" w:right="567" w:hanging="210"/>
    </w:pPr>
  </w:style>
  <w:style w:type="character" w:customStyle="1" w:styleId="9SecondbulletChar">
    <w:name w:val="9 Second bullet Char"/>
    <w:link w:val="9Secondbullet"/>
    <w:rsid w:val="00B346FB"/>
    <w:rPr>
      <w:rFonts w:eastAsia="MS Mincho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458E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07283"/>
    <w:pPr>
      <w:ind w:left="720"/>
      <w:contextualSpacing/>
    </w:pPr>
    <w:rPr>
      <w:rFonts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uk/government/publications/keeping-children-safe-in-education-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vernorsforschools.org.uk/learning-and-events/programmes/stem-governor-programm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F980FC4F-7AA0-1D4C-9542-29F8A1E5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Maukola</cp:lastModifiedBy>
  <cp:revision>22</cp:revision>
  <cp:lastPrinted>2018-10-02T14:43:00Z</cp:lastPrinted>
  <dcterms:created xsi:type="dcterms:W3CDTF">2026-05-21T12:15:00Z</dcterms:created>
  <dcterms:modified xsi:type="dcterms:W3CDTF">2026-05-21T12:30:00Z</dcterms:modified>
</cp:coreProperties>
</file>