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A016" w14:textId="77777777" w:rsidR="00BC3F49" w:rsidRDefault="00BC3F49" w:rsidP="00303816">
      <w:pPr>
        <w:pStyle w:val="4Heading1"/>
        <w:spacing w:after="120"/>
      </w:pPr>
      <w:r w:rsidRPr="00BC3F49">
        <w:rPr>
          <w:noProof/>
          <w:lang w:eastAsia="en-GB"/>
        </w:rPr>
        <w:drawing>
          <wp:inline distT="0" distB="0" distL="0" distR="0" wp14:anchorId="76C30BF8" wp14:editId="33AF11FF">
            <wp:extent cx="1350818" cy="408387"/>
            <wp:effectExtent l="0" t="0" r="0" b="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8"/>
                    <a:stretch>
                      <a:fillRect/>
                    </a:stretch>
                  </pic:blipFill>
                  <pic:spPr>
                    <a:xfrm>
                      <a:off x="0" y="0"/>
                      <a:ext cx="1372455" cy="414928"/>
                    </a:xfrm>
                    <a:prstGeom prst="rect">
                      <a:avLst/>
                    </a:prstGeom>
                  </pic:spPr>
                </pic:pic>
              </a:graphicData>
            </a:graphic>
          </wp:inline>
        </w:drawing>
      </w:r>
    </w:p>
    <w:p w14:paraId="53E73F76" w14:textId="77777777" w:rsidR="00542784" w:rsidRDefault="00A17211" w:rsidP="00303816">
      <w:pPr>
        <w:pStyle w:val="4Heading1"/>
        <w:spacing w:after="120"/>
      </w:pPr>
      <w:r>
        <w:t>Recruitment checks: cheat sheet</w:t>
      </w:r>
    </w:p>
    <w:p w14:paraId="697A790B" w14:textId="77777777" w:rsidR="00542784" w:rsidRDefault="004B7F88" w:rsidP="006E44A2">
      <w:pPr>
        <w:pStyle w:val="1bodycopyTheKey"/>
      </w:pPr>
      <w:r>
        <w:rPr>
          <w:noProof/>
        </w:rPr>
        <w:pict w14:anchorId="5E522280">
          <v:line id="Straight Connector 1" o:spid="_x0000_s2050" alt="" style="position:absolute;flip:y;z-index:251657216;visibility:visible;mso-wrap-style:square;mso-wrap-edited:f;mso-width-percent:0;mso-height-percent:0;mso-wrap-distance-left:9pt;mso-wrap-distance-right:9pt;mso-position-horizontal:absolute;mso-position-horizontal-relative:text;mso-position-vertical:absolute;mso-position-vertical-relative:text;mso-width-percent:0;mso-height-percent:0;mso-width-relative:margin;mso-height-relative:margin" from=".05pt,-.05pt" to="738pt,-.05pt" strokecolor="#12263f" strokeweight="1pt">
            <v:stroke joinstyle="miter"/>
            <o:lock v:ext="edit" shapetype="f"/>
          </v:line>
        </w:pict>
      </w:r>
    </w:p>
    <w:p w14:paraId="1A827969" w14:textId="32A23161" w:rsidR="00542784" w:rsidRDefault="00A17211" w:rsidP="0056379E">
      <w:pPr>
        <w:pStyle w:val="1bodycopyTheKey"/>
      </w:pPr>
      <w:r w:rsidRPr="0056379E">
        <w:t>In practice, it</w:t>
      </w:r>
      <w:r w:rsidR="00D17C87">
        <w:t xml:space="preserve"> wi</w:t>
      </w:r>
      <w:r w:rsidRPr="0056379E">
        <w:t>ll probably be your headteacher or HR team that'll take care of recruitment checks for new staff (and most likely your school business manager or HR or admin team if you're appointing a new head). But as your board has overall responsibility for making sure safer recruitment procedures are applied in your school, it's important to be familiar with them.</w:t>
      </w:r>
    </w:p>
    <w:p w14:paraId="1A785F87" w14:textId="77777777" w:rsidR="00542784" w:rsidRPr="0056379E" w:rsidRDefault="00542784" w:rsidP="0056379E">
      <w:pPr>
        <w:pStyle w:val="1bodycopyTheKey"/>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5"/>
        <w:gridCol w:w="5550"/>
        <w:gridCol w:w="5233"/>
      </w:tblGrid>
      <w:tr w:rsidR="003614D2" w14:paraId="35C1386A" w14:textId="77777777" w:rsidTr="005063CD">
        <w:trPr>
          <w:cantSplit/>
          <w:tblHeader/>
        </w:trPr>
        <w:tc>
          <w:tcPr>
            <w:tcW w:w="3414"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16F5823B" w14:textId="77777777" w:rsidR="00542784" w:rsidRPr="005063CD" w:rsidRDefault="00A17211" w:rsidP="00ED22C8">
            <w:pPr>
              <w:pStyle w:val="1bodycopyTheKey"/>
              <w:spacing w:after="0"/>
              <w:rPr>
                <w:caps/>
                <w:color w:val="F8F8F8"/>
              </w:rPr>
            </w:pPr>
            <w:r>
              <w:rPr>
                <w:caps/>
                <w:color w:val="F8F8F8"/>
              </w:rPr>
              <w:t>type of check</w:t>
            </w:r>
          </w:p>
        </w:tc>
        <w:tc>
          <w:tcPr>
            <w:tcW w:w="5861"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6391D026" w14:textId="77777777" w:rsidR="00542784" w:rsidRPr="005063CD" w:rsidRDefault="00A17211" w:rsidP="005063CD">
            <w:pPr>
              <w:pStyle w:val="1bodycopyTheKey"/>
              <w:spacing w:after="0"/>
              <w:rPr>
                <w:caps/>
                <w:color w:val="F8F8F8"/>
              </w:rPr>
            </w:pPr>
            <w:r>
              <w:rPr>
                <w:caps/>
                <w:color w:val="F8F8F8"/>
              </w:rPr>
              <w:t>what is it?</w:t>
            </w:r>
          </w:p>
        </w:tc>
        <w:tc>
          <w:tcPr>
            <w:tcW w:w="5467"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6BEB1CEA" w14:textId="77777777" w:rsidR="00542784" w:rsidRPr="005063CD" w:rsidRDefault="00A17211" w:rsidP="005063CD">
            <w:pPr>
              <w:pStyle w:val="1bodycopyTheKey"/>
              <w:spacing w:after="0"/>
              <w:rPr>
                <w:caps/>
                <w:color w:val="F8F8F8"/>
              </w:rPr>
            </w:pPr>
            <w:r>
              <w:rPr>
                <w:caps/>
                <w:color w:val="F8F8F8"/>
              </w:rPr>
              <w:t>why do we need it?</w:t>
            </w:r>
          </w:p>
        </w:tc>
      </w:tr>
      <w:tr w:rsidR="003614D2" w14:paraId="55CCF19D" w14:textId="77777777" w:rsidTr="005063CD">
        <w:trPr>
          <w:cantSplit/>
        </w:trPr>
        <w:tc>
          <w:tcPr>
            <w:tcW w:w="3414" w:type="dxa"/>
            <w:tcMar>
              <w:top w:w="113" w:type="dxa"/>
              <w:bottom w:w="113" w:type="dxa"/>
            </w:tcMar>
          </w:tcPr>
          <w:p w14:paraId="509E1AA4" w14:textId="77777777" w:rsidR="00542784" w:rsidRPr="006A597D" w:rsidRDefault="00A17211" w:rsidP="00ED22C8">
            <w:pPr>
              <w:pStyle w:val="7Tablebodycopy"/>
            </w:pPr>
            <w:hyperlink r:id="rId9" w:history="1">
              <w:r w:rsidRPr="006A597D">
                <w:rPr>
                  <w:rStyle w:val="Hyperlink"/>
                </w:rPr>
                <w:t>Enhanced DBS</w:t>
              </w:r>
            </w:hyperlink>
          </w:p>
        </w:tc>
        <w:tc>
          <w:tcPr>
            <w:tcW w:w="5861" w:type="dxa"/>
            <w:tcMar>
              <w:top w:w="113" w:type="dxa"/>
              <w:bottom w:w="113" w:type="dxa"/>
            </w:tcMar>
          </w:tcPr>
          <w:p w14:paraId="5C70E124" w14:textId="77777777" w:rsidR="00542784" w:rsidRDefault="00A17211" w:rsidP="00ED22C8">
            <w:pPr>
              <w:pStyle w:val="Text"/>
            </w:pPr>
            <w:r>
              <w:t>A check on someone’s criminal record.</w:t>
            </w:r>
          </w:p>
          <w:p w14:paraId="7179FA91" w14:textId="77777777" w:rsidR="00542784" w:rsidRDefault="00A17211" w:rsidP="00ED22C8">
            <w:pPr>
              <w:pStyle w:val="Text"/>
            </w:pPr>
            <w:r>
              <w:t>It includes:</w:t>
            </w:r>
          </w:p>
          <w:p w14:paraId="6F8E7A5E" w14:textId="77777777" w:rsidR="00542784" w:rsidRDefault="00A17211" w:rsidP="00ED22C8">
            <w:pPr>
              <w:pStyle w:val="7Tablecopybulleted"/>
            </w:pPr>
            <w:r>
              <w:t>Spent and unspent convictions</w:t>
            </w:r>
          </w:p>
          <w:p w14:paraId="47F9655A" w14:textId="77777777" w:rsidR="00542784" w:rsidRDefault="00A17211" w:rsidP="00ED22C8">
            <w:pPr>
              <w:pStyle w:val="7Tablecopybulleted"/>
            </w:pPr>
            <w:r>
              <w:t>Cautions</w:t>
            </w:r>
          </w:p>
          <w:p w14:paraId="45B21B9D" w14:textId="77777777" w:rsidR="00542784" w:rsidRDefault="00A17211" w:rsidP="00ED22C8">
            <w:pPr>
              <w:pStyle w:val="7Tablecopybulleted"/>
            </w:pPr>
            <w:r>
              <w:t>Reprimands</w:t>
            </w:r>
          </w:p>
          <w:p w14:paraId="5CDA41C8" w14:textId="77777777" w:rsidR="00542784" w:rsidRDefault="00A17211" w:rsidP="00ED22C8">
            <w:pPr>
              <w:pStyle w:val="7Tablecopybulleted"/>
            </w:pPr>
            <w:r>
              <w:t>Final warnings</w:t>
            </w:r>
          </w:p>
          <w:p w14:paraId="3C1A7723" w14:textId="77777777" w:rsidR="00542784" w:rsidRDefault="00A17211" w:rsidP="00BE0988">
            <w:pPr>
              <w:pStyle w:val="7Tablecopybulleted"/>
            </w:pPr>
            <w:r>
              <w:t>Any other information local police consider relevant to working in a school</w:t>
            </w:r>
          </w:p>
          <w:p w14:paraId="5E595F9E" w14:textId="77777777" w:rsidR="00542784" w:rsidRDefault="00542784" w:rsidP="00BE0988">
            <w:pPr>
              <w:pStyle w:val="7Tablecopybulleted"/>
              <w:numPr>
                <w:ilvl w:val="0"/>
                <w:numId w:val="0"/>
              </w:numPr>
              <w:ind w:left="340" w:hanging="170"/>
            </w:pPr>
          </w:p>
          <w:p w14:paraId="25B60B70" w14:textId="77777777" w:rsidR="00542784" w:rsidRDefault="00A17211" w:rsidP="00FB1034">
            <w:pPr>
              <w:pStyle w:val="7Tablecopybulleted"/>
              <w:numPr>
                <w:ilvl w:val="0"/>
                <w:numId w:val="0"/>
              </w:numPr>
            </w:pPr>
            <w:r>
              <w:t xml:space="preserve">DBS checks don’t include a barred list check unless you specify that you need one. </w:t>
            </w:r>
          </w:p>
        </w:tc>
        <w:tc>
          <w:tcPr>
            <w:tcW w:w="5467" w:type="dxa"/>
            <w:tcMar>
              <w:top w:w="113" w:type="dxa"/>
              <w:bottom w:w="113" w:type="dxa"/>
            </w:tcMar>
          </w:tcPr>
          <w:p w14:paraId="53E195C3" w14:textId="77777777" w:rsidR="00542784" w:rsidRDefault="00A17211" w:rsidP="00DD3B24">
            <w:pPr>
              <w:pStyle w:val="Text"/>
            </w:pPr>
            <w:r>
              <w:t>DBS checks help your school:</w:t>
            </w:r>
          </w:p>
          <w:p w14:paraId="103B3E06" w14:textId="77777777" w:rsidR="00542784" w:rsidRDefault="00A17211" w:rsidP="00DD3B24">
            <w:pPr>
              <w:pStyle w:val="Text"/>
              <w:numPr>
                <w:ilvl w:val="0"/>
                <w:numId w:val="40"/>
              </w:numPr>
            </w:pPr>
            <w:r>
              <w:t>Determine whether someone has committed offences that suggest they aren’t suitable for a role</w:t>
            </w:r>
          </w:p>
          <w:p w14:paraId="4BC71A09" w14:textId="77777777" w:rsidR="00542784" w:rsidRDefault="00A17211" w:rsidP="00DD3B24">
            <w:pPr>
              <w:pStyle w:val="Text"/>
              <w:numPr>
                <w:ilvl w:val="0"/>
                <w:numId w:val="40"/>
              </w:numPr>
            </w:pPr>
            <w:r>
              <w:t>Determine whether someone is allowed to work with children (through the barred list)</w:t>
            </w:r>
          </w:p>
          <w:p w14:paraId="303EAB67" w14:textId="7FB61936" w:rsidR="00542784" w:rsidRDefault="00A17211" w:rsidP="004C5C35">
            <w:pPr>
              <w:pStyle w:val="Text"/>
              <w:numPr>
                <w:ilvl w:val="0"/>
                <w:numId w:val="40"/>
              </w:numPr>
            </w:pPr>
            <w:r>
              <w:t>Comply with childcare disqualification requirements</w:t>
            </w:r>
            <w:r w:rsidR="00D17C87">
              <w:t xml:space="preserve"> (more on this below)</w:t>
            </w:r>
          </w:p>
          <w:p w14:paraId="6F4269FA" w14:textId="77777777" w:rsidR="00542784" w:rsidRPr="0045136A" w:rsidRDefault="00A17211" w:rsidP="0045136A">
            <w:pPr>
              <w:spacing w:before="100" w:beforeAutospacing="1" w:after="100" w:afterAutospacing="1"/>
              <w:rPr>
                <w:rFonts w:eastAsia="Times New Roman" w:cs="Arial"/>
                <w:szCs w:val="20"/>
                <w:lang w:val="en-GB" w:eastAsia="en-GB"/>
              </w:rPr>
            </w:pPr>
            <w:r w:rsidRPr="0045136A">
              <w:rPr>
                <w:rFonts w:eastAsia="Times New Roman" w:cs="Arial"/>
                <w:szCs w:val="20"/>
                <w:lang w:val="en-GB" w:eastAsia="en-GB"/>
              </w:rPr>
              <w:t>Your school will need to do DBS checks on:</w:t>
            </w:r>
          </w:p>
          <w:p w14:paraId="61E89AAC" w14:textId="77777777" w:rsidR="00542784" w:rsidRPr="0045136A" w:rsidRDefault="00A17211" w:rsidP="0045136A">
            <w:pPr>
              <w:numPr>
                <w:ilvl w:val="0"/>
                <w:numId w:val="40"/>
              </w:numPr>
              <w:spacing w:before="100" w:beforeAutospacing="1" w:after="100" w:afterAutospacing="1"/>
              <w:rPr>
                <w:rFonts w:eastAsia="Times New Roman" w:cs="Arial"/>
                <w:szCs w:val="20"/>
                <w:lang w:val="en-GB" w:eastAsia="en-GB"/>
              </w:rPr>
            </w:pPr>
            <w:r w:rsidRPr="0045136A">
              <w:rPr>
                <w:rFonts w:eastAsia="Times New Roman" w:cs="Arial"/>
                <w:szCs w:val="20"/>
                <w:lang w:val="en-GB" w:eastAsia="en-GB"/>
              </w:rPr>
              <w:t>Staff members employed by the school</w:t>
            </w:r>
          </w:p>
          <w:p w14:paraId="3382A641" w14:textId="77777777" w:rsidR="00542784" w:rsidRPr="0045136A" w:rsidRDefault="00A17211" w:rsidP="0045136A">
            <w:pPr>
              <w:numPr>
                <w:ilvl w:val="0"/>
                <w:numId w:val="40"/>
              </w:numPr>
              <w:spacing w:before="100" w:beforeAutospacing="1" w:after="100" w:afterAutospacing="1"/>
              <w:rPr>
                <w:rFonts w:eastAsia="Times New Roman" w:cs="Arial"/>
                <w:szCs w:val="20"/>
                <w:lang w:val="en-GB" w:eastAsia="en-GB"/>
              </w:rPr>
            </w:pPr>
            <w:r w:rsidRPr="0045136A">
              <w:rPr>
                <w:rFonts w:eastAsia="Times New Roman" w:cs="Arial"/>
                <w:szCs w:val="20"/>
                <w:lang w:val="en-GB" w:eastAsia="en-GB"/>
              </w:rPr>
              <w:t>Contractors</w:t>
            </w:r>
          </w:p>
          <w:p w14:paraId="3630E96D" w14:textId="77777777" w:rsidR="00542784" w:rsidRPr="0045136A" w:rsidRDefault="00A17211" w:rsidP="0045136A">
            <w:pPr>
              <w:numPr>
                <w:ilvl w:val="0"/>
                <w:numId w:val="40"/>
              </w:numPr>
              <w:spacing w:before="100" w:beforeAutospacing="1" w:after="100" w:afterAutospacing="1"/>
              <w:rPr>
                <w:rFonts w:eastAsia="Times New Roman" w:cs="Arial"/>
                <w:szCs w:val="20"/>
                <w:lang w:val="en-GB" w:eastAsia="en-GB"/>
              </w:rPr>
            </w:pPr>
            <w:r w:rsidRPr="0045136A">
              <w:rPr>
                <w:rFonts w:eastAsia="Times New Roman" w:cs="Arial"/>
                <w:szCs w:val="20"/>
                <w:lang w:val="en-GB" w:eastAsia="en-GB"/>
              </w:rPr>
              <w:t>Volunteers</w:t>
            </w:r>
            <w:r>
              <w:rPr>
                <w:rFonts w:eastAsia="Times New Roman" w:cs="Arial"/>
                <w:szCs w:val="20"/>
                <w:lang w:val="en-GB" w:eastAsia="en-GB"/>
              </w:rPr>
              <w:t xml:space="preserve"> (in some circumstances)</w:t>
            </w:r>
          </w:p>
          <w:p w14:paraId="0D77BDF6" w14:textId="77777777" w:rsidR="00542784" w:rsidRPr="0045136A" w:rsidRDefault="00A17211" w:rsidP="0045136A">
            <w:pPr>
              <w:numPr>
                <w:ilvl w:val="0"/>
                <w:numId w:val="40"/>
              </w:numPr>
              <w:spacing w:before="100" w:beforeAutospacing="1" w:after="100" w:afterAutospacing="1"/>
              <w:rPr>
                <w:rFonts w:eastAsia="Times New Roman" w:cs="Arial"/>
                <w:szCs w:val="20"/>
                <w:lang w:val="en-GB" w:eastAsia="en-GB"/>
              </w:rPr>
            </w:pPr>
            <w:r w:rsidRPr="0045136A">
              <w:rPr>
                <w:rFonts w:eastAsia="Times New Roman" w:cs="Arial"/>
                <w:szCs w:val="20"/>
                <w:lang w:val="en-GB" w:eastAsia="en-GB"/>
              </w:rPr>
              <w:t>Governors</w:t>
            </w:r>
            <w:r>
              <w:rPr>
                <w:rFonts w:eastAsia="Times New Roman" w:cs="Arial"/>
                <w:szCs w:val="20"/>
                <w:lang w:val="en-GB" w:eastAsia="en-GB"/>
              </w:rPr>
              <w:t xml:space="preserve"> (in maintained schools)</w:t>
            </w:r>
          </w:p>
          <w:p w14:paraId="45BF4528" w14:textId="77777777" w:rsidR="00542784" w:rsidRPr="0045136A" w:rsidRDefault="00A17211" w:rsidP="00197FB3">
            <w:pPr>
              <w:numPr>
                <w:ilvl w:val="0"/>
                <w:numId w:val="40"/>
              </w:numPr>
              <w:spacing w:before="100" w:beforeAutospacing="1" w:after="100" w:afterAutospacing="1"/>
              <w:rPr>
                <w:rFonts w:eastAsia="Times New Roman" w:cs="Arial"/>
                <w:color w:val="13263F"/>
                <w:sz w:val="21"/>
                <w:szCs w:val="21"/>
                <w:lang w:val="en-GB" w:eastAsia="en-GB"/>
              </w:rPr>
            </w:pPr>
            <w:r w:rsidRPr="0045136A">
              <w:rPr>
                <w:rFonts w:eastAsia="Times New Roman" w:cs="Arial"/>
                <w:szCs w:val="20"/>
                <w:lang w:val="en-GB" w:eastAsia="en-GB"/>
              </w:rPr>
              <w:t xml:space="preserve">Members, trustees </w:t>
            </w:r>
            <w:r>
              <w:rPr>
                <w:rFonts w:eastAsia="Times New Roman" w:cs="Arial"/>
                <w:szCs w:val="20"/>
                <w:lang w:val="en-GB" w:eastAsia="en-GB"/>
              </w:rPr>
              <w:t xml:space="preserve">and </w:t>
            </w:r>
            <w:r w:rsidRPr="0045136A">
              <w:rPr>
                <w:rFonts w:eastAsia="Times New Roman" w:cs="Arial"/>
                <w:szCs w:val="20"/>
                <w:lang w:val="en-GB" w:eastAsia="en-GB"/>
              </w:rPr>
              <w:t xml:space="preserve">local governors </w:t>
            </w:r>
            <w:r>
              <w:rPr>
                <w:rFonts w:eastAsia="Times New Roman" w:cs="Arial"/>
                <w:szCs w:val="20"/>
                <w:lang w:val="en-GB" w:eastAsia="en-GB"/>
              </w:rPr>
              <w:t>(</w:t>
            </w:r>
            <w:r w:rsidRPr="0045136A">
              <w:rPr>
                <w:rFonts w:eastAsia="Times New Roman" w:cs="Arial"/>
                <w:szCs w:val="20"/>
                <w:lang w:val="en-GB" w:eastAsia="en-GB"/>
              </w:rPr>
              <w:t xml:space="preserve">in </w:t>
            </w:r>
            <w:r>
              <w:rPr>
                <w:rFonts w:eastAsia="Times New Roman" w:cs="Arial"/>
                <w:szCs w:val="20"/>
                <w:lang w:val="en-GB" w:eastAsia="en-GB"/>
              </w:rPr>
              <w:t>a</w:t>
            </w:r>
            <w:r w:rsidRPr="0045136A">
              <w:rPr>
                <w:rFonts w:eastAsia="Times New Roman" w:cs="Arial"/>
                <w:szCs w:val="20"/>
                <w:lang w:val="en-GB" w:eastAsia="en-GB"/>
              </w:rPr>
              <w:t>cadem</w:t>
            </w:r>
            <w:r>
              <w:rPr>
                <w:rFonts w:eastAsia="Times New Roman" w:cs="Arial"/>
                <w:szCs w:val="20"/>
                <w:lang w:val="en-GB" w:eastAsia="en-GB"/>
              </w:rPr>
              <w:t>ies)</w:t>
            </w:r>
          </w:p>
        </w:tc>
      </w:tr>
    </w:tbl>
    <w:p w14:paraId="325DE4F5" w14:textId="77777777" w:rsidR="00542784" w:rsidRDefault="00542784" w:rsidP="0004337E">
      <w:pPr>
        <w:pStyle w:val="7Tablebodycopy"/>
      </w:pPr>
    </w:p>
    <w:p w14:paraId="57256B6F" w14:textId="77777777" w:rsidR="00542784" w:rsidRDefault="00542784" w:rsidP="004D15C0">
      <w:pPr>
        <w:pStyle w:val="3Bulletedcopyblue"/>
        <w:numPr>
          <w:ilvl w:val="0"/>
          <w:numId w:val="0"/>
        </w:numPr>
        <w:ind w:left="530"/>
      </w:pPr>
    </w:p>
    <w:p w14:paraId="519778C2" w14:textId="77777777" w:rsidR="00542784" w:rsidRDefault="00542784" w:rsidP="004D15C0">
      <w:pPr>
        <w:pStyle w:val="3Bulletedcopyblue"/>
        <w:numPr>
          <w:ilvl w:val="0"/>
          <w:numId w:val="0"/>
        </w:numPr>
        <w:ind w:left="530"/>
      </w:pPr>
    </w:p>
    <w:p w14:paraId="3B0098D9" w14:textId="77777777" w:rsidR="00542784" w:rsidRDefault="00542784" w:rsidP="004D15C0">
      <w:pPr>
        <w:pStyle w:val="3Bulletedcopyblue"/>
        <w:numPr>
          <w:ilvl w:val="0"/>
          <w:numId w:val="0"/>
        </w:numPr>
        <w:ind w:left="530"/>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9"/>
        <w:gridCol w:w="5532"/>
        <w:gridCol w:w="5277"/>
      </w:tblGrid>
      <w:tr w:rsidR="00DD3B24" w14:paraId="63C36EEE" w14:textId="77777777" w:rsidTr="00151F64">
        <w:trPr>
          <w:cantSplit/>
          <w:tblHeader/>
        </w:trPr>
        <w:tc>
          <w:tcPr>
            <w:tcW w:w="3392"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20F485AA" w14:textId="77777777" w:rsidR="00542784" w:rsidRPr="005063CD" w:rsidRDefault="00A17211" w:rsidP="002E1989">
            <w:pPr>
              <w:pStyle w:val="1bodycopyTheKey"/>
              <w:spacing w:after="0"/>
              <w:rPr>
                <w:caps/>
                <w:color w:val="F8F8F8"/>
              </w:rPr>
            </w:pPr>
            <w:r>
              <w:rPr>
                <w:caps/>
                <w:color w:val="F8F8F8"/>
              </w:rPr>
              <w:t>type of check</w:t>
            </w:r>
          </w:p>
        </w:tc>
        <w:tc>
          <w:tcPr>
            <w:tcW w:w="5820"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5FB89383" w14:textId="77777777" w:rsidR="00542784" w:rsidRPr="005063CD" w:rsidRDefault="00A17211" w:rsidP="002E1989">
            <w:pPr>
              <w:pStyle w:val="1bodycopyTheKey"/>
              <w:spacing w:after="0"/>
              <w:rPr>
                <w:caps/>
                <w:color w:val="F8F8F8"/>
              </w:rPr>
            </w:pPr>
            <w:r>
              <w:rPr>
                <w:caps/>
                <w:color w:val="F8F8F8"/>
              </w:rPr>
              <w:t>what is it?</w:t>
            </w:r>
          </w:p>
        </w:tc>
        <w:tc>
          <w:tcPr>
            <w:tcW w:w="5441"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46FFF0BD" w14:textId="77777777" w:rsidR="00542784" w:rsidRPr="005063CD" w:rsidRDefault="00A17211" w:rsidP="002E1989">
            <w:pPr>
              <w:pStyle w:val="1bodycopyTheKey"/>
              <w:spacing w:after="0"/>
              <w:rPr>
                <w:caps/>
                <w:color w:val="F8F8F8"/>
              </w:rPr>
            </w:pPr>
            <w:r>
              <w:rPr>
                <w:caps/>
                <w:color w:val="F8F8F8"/>
              </w:rPr>
              <w:t>why do we need it?</w:t>
            </w:r>
          </w:p>
        </w:tc>
      </w:tr>
      <w:tr w:rsidR="00DD3B24" w14:paraId="4FE942D9" w14:textId="77777777" w:rsidTr="00151F64">
        <w:trPr>
          <w:cantSplit/>
        </w:trPr>
        <w:tc>
          <w:tcPr>
            <w:tcW w:w="3392" w:type="dxa"/>
            <w:tcMar>
              <w:top w:w="113" w:type="dxa"/>
              <w:bottom w:w="113" w:type="dxa"/>
            </w:tcMar>
          </w:tcPr>
          <w:p w14:paraId="5B838C5B" w14:textId="77777777" w:rsidR="00542784" w:rsidRPr="006A597D" w:rsidRDefault="00A17211" w:rsidP="00DD3B24">
            <w:pPr>
              <w:pStyle w:val="7Tablebodycopy"/>
            </w:pPr>
            <w:hyperlink r:id="rId10" w:anchor="barring" w:history="1">
              <w:r w:rsidRPr="006A597D">
                <w:rPr>
                  <w:rStyle w:val="Hyperlink"/>
                </w:rPr>
                <w:t>Barred list</w:t>
              </w:r>
            </w:hyperlink>
          </w:p>
        </w:tc>
        <w:tc>
          <w:tcPr>
            <w:tcW w:w="5820" w:type="dxa"/>
            <w:tcMar>
              <w:top w:w="113" w:type="dxa"/>
              <w:bottom w:w="113" w:type="dxa"/>
            </w:tcMar>
          </w:tcPr>
          <w:p w14:paraId="60AC6E7A" w14:textId="77777777" w:rsidR="00542784" w:rsidRDefault="00A17211" w:rsidP="00DD3B24">
            <w:pPr>
              <w:pStyle w:val="Text"/>
            </w:pPr>
            <w:r>
              <w:t>The DBS maintains a list of people who are barred from working with children and vulnerable adults.</w:t>
            </w:r>
          </w:p>
          <w:p w14:paraId="52171BFB" w14:textId="77777777" w:rsidR="00542784" w:rsidRDefault="00A17211" w:rsidP="00DD3B24">
            <w:pPr>
              <w:pStyle w:val="7Tablecopybulleted"/>
              <w:numPr>
                <w:ilvl w:val="0"/>
                <w:numId w:val="0"/>
              </w:numPr>
            </w:pPr>
            <w:r>
              <w:t>The barred list check looks at whether someone is included on the barred list relevant to your setting. In your school, this will probably be the children’s barred list.</w:t>
            </w:r>
          </w:p>
        </w:tc>
        <w:tc>
          <w:tcPr>
            <w:tcW w:w="5441" w:type="dxa"/>
            <w:tcMar>
              <w:top w:w="113" w:type="dxa"/>
              <w:bottom w:w="113" w:type="dxa"/>
            </w:tcMar>
          </w:tcPr>
          <w:p w14:paraId="5B9947F8" w14:textId="77777777" w:rsidR="00542784" w:rsidRPr="00EA014A" w:rsidRDefault="00A17211" w:rsidP="00EA014A">
            <w:pPr>
              <w:pStyle w:val="Text"/>
              <w:rPr>
                <w:lang w:val="en-GB"/>
              </w:rPr>
            </w:pPr>
            <w:r w:rsidRPr="00EA014A">
              <w:rPr>
                <w:lang w:val="en-GB"/>
              </w:rPr>
              <w:t>Barred list checks </w:t>
            </w:r>
            <w:r w:rsidRPr="00EA014A">
              <w:rPr>
                <w:b/>
                <w:bCs/>
                <w:lang w:val="en-GB"/>
              </w:rPr>
              <w:t>must</w:t>
            </w:r>
            <w:r w:rsidRPr="00EA014A">
              <w:rPr>
                <w:lang w:val="en-GB"/>
              </w:rPr>
              <w:t> be carried out on anyone at your school who:</w:t>
            </w:r>
          </w:p>
          <w:p w14:paraId="226AE27E" w14:textId="77777777" w:rsidR="00542784" w:rsidRPr="00EA014A" w:rsidRDefault="00A17211" w:rsidP="00EA014A">
            <w:pPr>
              <w:pStyle w:val="Text"/>
              <w:numPr>
                <w:ilvl w:val="0"/>
                <w:numId w:val="43"/>
              </w:numPr>
              <w:rPr>
                <w:lang w:val="en-GB"/>
              </w:rPr>
            </w:pPr>
            <w:r w:rsidRPr="00EA014A">
              <w:rPr>
                <w:lang w:val="en-GB"/>
              </w:rPr>
              <w:t>Is in regulated activity</w:t>
            </w:r>
          </w:p>
          <w:p w14:paraId="797FB6BD" w14:textId="77777777" w:rsidR="00542784" w:rsidRPr="00EA014A" w:rsidRDefault="00A17211" w:rsidP="00DD3B24">
            <w:pPr>
              <w:pStyle w:val="Text"/>
              <w:numPr>
                <w:ilvl w:val="0"/>
                <w:numId w:val="43"/>
              </w:numPr>
              <w:rPr>
                <w:lang w:val="en-GB"/>
              </w:rPr>
            </w:pPr>
            <w:r w:rsidRPr="00EA014A">
              <w:rPr>
                <w:lang w:val="en-GB"/>
              </w:rPr>
              <w:t>Has worked in a post in a school or college that brought them into regular contact with children or young people which ended 3 months or less before they were appointed </w:t>
            </w:r>
          </w:p>
          <w:p w14:paraId="33926EFE" w14:textId="77777777" w:rsidR="00542784" w:rsidRDefault="00A17211" w:rsidP="00DD3B24">
            <w:pPr>
              <w:pStyle w:val="Text"/>
            </w:pPr>
            <w:r>
              <w:t>It’s an offence to employ someone to carry out regulated activity if they’re on the barred list.</w:t>
            </w:r>
          </w:p>
          <w:p w14:paraId="13B8C331" w14:textId="77777777" w:rsidR="00542784" w:rsidRDefault="00A17211" w:rsidP="00DD3B24">
            <w:pPr>
              <w:pStyle w:val="Text"/>
            </w:pPr>
            <w:r>
              <w:t xml:space="preserve">Only certain kinds of convictions automatically lead to barring, so serious offences listed on a DBS certificate don’t necessarily mean that someone is barred. </w:t>
            </w:r>
          </w:p>
          <w:p w14:paraId="3224FC21" w14:textId="77777777" w:rsidR="00542784" w:rsidRDefault="00A17211" w:rsidP="0045136A">
            <w:pPr>
              <w:pStyle w:val="Text"/>
            </w:pPr>
            <w:r>
              <w:t>Your school needs to conduct both checks on relevant people to make sure it’s compliant.</w:t>
            </w:r>
          </w:p>
        </w:tc>
      </w:tr>
      <w:tr w:rsidR="0045136A" w14:paraId="453297BC" w14:textId="77777777" w:rsidTr="00151F64">
        <w:trPr>
          <w:cantSplit/>
        </w:trPr>
        <w:tc>
          <w:tcPr>
            <w:tcW w:w="3392" w:type="dxa"/>
            <w:tcMar>
              <w:top w:w="113" w:type="dxa"/>
              <w:bottom w:w="113" w:type="dxa"/>
            </w:tcMar>
          </w:tcPr>
          <w:p w14:paraId="42B655E6" w14:textId="77777777" w:rsidR="00542784" w:rsidRPr="006A597D" w:rsidRDefault="00A17211" w:rsidP="002E1989">
            <w:pPr>
              <w:pStyle w:val="7Tablebodycopy"/>
            </w:pPr>
            <w:hyperlink r:id="rId11" w:history="1">
              <w:r w:rsidRPr="006A597D">
                <w:rPr>
                  <w:rStyle w:val="Hyperlink"/>
                </w:rPr>
                <w:t>Prohibition from teaching</w:t>
              </w:r>
            </w:hyperlink>
          </w:p>
        </w:tc>
        <w:tc>
          <w:tcPr>
            <w:tcW w:w="5820" w:type="dxa"/>
            <w:tcMar>
              <w:top w:w="113" w:type="dxa"/>
              <w:bottom w:w="113" w:type="dxa"/>
            </w:tcMar>
          </w:tcPr>
          <w:p w14:paraId="680A34F0" w14:textId="77777777" w:rsidR="00542784" w:rsidRDefault="00A17211" w:rsidP="0045136A">
            <w:pPr>
              <w:pStyle w:val="Text"/>
            </w:pPr>
            <w:r>
              <w:t>A prohibition from teaching check shows whether a teacher:</w:t>
            </w:r>
          </w:p>
          <w:p w14:paraId="6A9DD9F7" w14:textId="77777777" w:rsidR="00542784" w:rsidRDefault="00A17211" w:rsidP="0045136A">
            <w:pPr>
              <w:pStyle w:val="Text"/>
              <w:numPr>
                <w:ilvl w:val="0"/>
                <w:numId w:val="43"/>
              </w:numPr>
            </w:pPr>
            <w:r>
              <w:t>Is prohibited from teaching (permanently or temporarily)</w:t>
            </w:r>
          </w:p>
          <w:p w14:paraId="44BFBF75" w14:textId="77777777" w:rsidR="00542784" w:rsidRDefault="00A17211" w:rsidP="0045136A">
            <w:pPr>
              <w:pStyle w:val="Text"/>
              <w:numPr>
                <w:ilvl w:val="0"/>
                <w:numId w:val="43"/>
              </w:numPr>
            </w:pPr>
            <w:r>
              <w:t>Is subject to sanctions or restrictions (these usually prevent a teacher from working in maintained schools)</w:t>
            </w:r>
          </w:p>
          <w:p w14:paraId="0B20C678" w14:textId="77777777" w:rsidR="00542784" w:rsidRDefault="00A17211" w:rsidP="0045136A">
            <w:pPr>
              <w:pStyle w:val="Text"/>
            </w:pPr>
            <w:r>
              <w:t>The Teacher Services tool that enables schools to do this check also shows whether a teacher:</w:t>
            </w:r>
          </w:p>
          <w:p w14:paraId="036AB0B4" w14:textId="77777777" w:rsidR="00542784" w:rsidRDefault="00A17211" w:rsidP="0045136A">
            <w:pPr>
              <w:pStyle w:val="Text"/>
              <w:numPr>
                <w:ilvl w:val="0"/>
                <w:numId w:val="43"/>
              </w:numPr>
            </w:pPr>
            <w:r>
              <w:t>Has the right qualifications for the role</w:t>
            </w:r>
          </w:p>
          <w:p w14:paraId="2F09AB54" w14:textId="77777777" w:rsidR="00542784" w:rsidRDefault="00A17211" w:rsidP="0045136A">
            <w:pPr>
              <w:pStyle w:val="Text"/>
              <w:numPr>
                <w:ilvl w:val="0"/>
                <w:numId w:val="43"/>
              </w:numPr>
            </w:pPr>
            <w:r>
              <w:t>Has qualified teacher status (QTS)</w:t>
            </w:r>
          </w:p>
          <w:p w14:paraId="20FE895D" w14:textId="77777777" w:rsidR="00542784" w:rsidRDefault="00A17211" w:rsidP="0045136A">
            <w:pPr>
              <w:pStyle w:val="Text"/>
              <w:numPr>
                <w:ilvl w:val="0"/>
                <w:numId w:val="43"/>
              </w:numPr>
            </w:pPr>
            <w:r>
              <w:t>Failed probation or induction</w:t>
            </w:r>
          </w:p>
          <w:p w14:paraId="5FE87213" w14:textId="77777777" w:rsidR="00542784" w:rsidRDefault="00A17211" w:rsidP="0045136A">
            <w:pPr>
              <w:pStyle w:val="Text"/>
              <w:numPr>
                <w:ilvl w:val="0"/>
                <w:numId w:val="43"/>
              </w:numPr>
            </w:pPr>
            <w:r>
              <w:t xml:space="preserve">Was subject to a misconduct investigation that </w:t>
            </w:r>
            <w:r w:rsidRPr="0045136A">
              <w:rPr>
                <w:b/>
              </w:rPr>
              <w:t>did not</w:t>
            </w:r>
            <w:r>
              <w:t xml:space="preserve"> result in a prohibition order</w:t>
            </w:r>
          </w:p>
        </w:tc>
        <w:tc>
          <w:tcPr>
            <w:tcW w:w="5441" w:type="dxa"/>
            <w:tcMar>
              <w:top w:w="113" w:type="dxa"/>
              <w:bottom w:w="113" w:type="dxa"/>
            </w:tcMar>
          </w:tcPr>
          <w:p w14:paraId="736D3311" w14:textId="4DA4BA4E" w:rsidR="00542784" w:rsidRPr="00FB1034" w:rsidRDefault="00A17211" w:rsidP="00FB1034">
            <w:pPr>
              <w:pStyle w:val="Text"/>
              <w:rPr>
                <w:lang w:val="en-GB"/>
              </w:rPr>
            </w:pPr>
            <w:r>
              <w:t xml:space="preserve">Your </w:t>
            </w:r>
            <w:r w:rsidRPr="00FB1034">
              <w:rPr>
                <w:lang w:val="en-GB"/>
              </w:rPr>
              <w:t xml:space="preserve">school is required to conduct prohibition from teaching checks on any member of staff appointed to carry out teaching work (as per </w:t>
            </w:r>
            <w:r>
              <w:rPr>
                <w:lang w:val="en-GB"/>
              </w:rPr>
              <w:t>paragraphs 23</w:t>
            </w:r>
            <w:r w:rsidR="00D17C87">
              <w:rPr>
                <w:lang w:val="en-GB"/>
              </w:rPr>
              <w:t>7</w:t>
            </w:r>
            <w:r w:rsidR="00B35CDD">
              <w:rPr>
                <w:lang w:val="en-GB"/>
              </w:rPr>
              <w:t>, 2</w:t>
            </w:r>
            <w:r w:rsidR="00F84B2A">
              <w:rPr>
                <w:lang w:val="en-GB"/>
              </w:rPr>
              <w:t>58</w:t>
            </w:r>
            <w:r w:rsidRPr="00FB1034">
              <w:rPr>
                <w:lang w:val="en-GB"/>
              </w:rPr>
              <w:t xml:space="preserve"> and 2</w:t>
            </w:r>
            <w:r w:rsidR="00F84B2A">
              <w:rPr>
                <w:lang w:val="en-GB"/>
              </w:rPr>
              <w:t>59</w:t>
            </w:r>
            <w:r w:rsidRPr="00FB1034">
              <w:rPr>
                <w:lang w:val="en-GB"/>
              </w:rPr>
              <w:t xml:space="preserve"> of</w:t>
            </w:r>
            <w:r>
              <w:rPr>
                <w:lang w:val="en-GB"/>
              </w:rPr>
              <w:t xml:space="preserve"> Keeping Children Safe in Education (</w:t>
            </w:r>
            <w:hyperlink r:id="rId12" w:tgtFrame="_blank" w:tooltip="Keeping Children Safe in Education" w:history="1">
              <w:r w:rsidRPr="006A597D">
                <w:rPr>
                  <w:rStyle w:val="Hyperlink"/>
                  <w:lang w:val="en-GB"/>
                </w:rPr>
                <w:t>KCSIE</w:t>
              </w:r>
            </w:hyperlink>
            <w:r w:rsidRPr="00FB1034">
              <w:rPr>
                <w:lang w:val="en-GB"/>
              </w:rPr>
              <w:t>)</w:t>
            </w:r>
            <w:r w:rsidR="008818E4">
              <w:rPr>
                <w:lang w:val="en-GB"/>
              </w:rPr>
              <w:t xml:space="preserve"> 202</w:t>
            </w:r>
            <w:r w:rsidR="00F84B2A">
              <w:rPr>
                <w:lang w:val="en-GB"/>
              </w:rPr>
              <w:t>5</w:t>
            </w:r>
            <w:r w:rsidR="00D17C87">
              <w:rPr>
                <w:lang w:val="en-GB"/>
              </w:rPr>
              <w:t>)</w:t>
            </w:r>
            <w:r w:rsidRPr="00FB1034">
              <w:rPr>
                <w:lang w:val="en-GB"/>
              </w:rPr>
              <w:t>. </w:t>
            </w:r>
          </w:p>
          <w:p w14:paraId="3F4D1028" w14:textId="77777777" w:rsidR="00542784" w:rsidRPr="00FB1034" w:rsidRDefault="00A17211" w:rsidP="00FB1034">
            <w:pPr>
              <w:pStyle w:val="Text"/>
              <w:rPr>
                <w:lang w:val="en-GB"/>
              </w:rPr>
            </w:pPr>
            <w:r w:rsidRPr="00FB1034">
              <w:rPr>
                <w:lang w:val="en-GB"/>
              </w:rPr>
              <w:t>Teachers in maintained schools and non-maintained special schools </w:t>
            </w:r>
            <w:r w:rsidRPr="00FB1034">
              <w:rPr>
                <w:b/>
                <w:bCs/>
                <w:lang w:val="en-GB"/>
              </w:rPr>
              <w:t>must</w:t>
            </w:r>
            <w:r w:rsidRPr="00FB1034">
              <w:rPr>
                <w:lang w:val="en-GB"/>
              </w:rPr>
              <w:t> have </w:t>
            </w:r>
            <w:hyperlink r:id="rId13" w:tgtFrame="_blank" w:tooltip="QTS" w:history="1">
              <w:r w:rsidRPr="006A597D">
                <w:rPr>
                  <w:rStyle w:val="Hyperlink"/>
                  <w:lang w:val="en-GB"/>
                </w:rPr>
                <w:t>QTS</w:t>
              </w:r>
            </w:hyperlink>
            <w:r w:rsidRPr="00FB1034">
              <w:rPr>
                <w:lang w:val="en-GB"/>
              </w:rPr>
              <w:t>. Checking also makes sure you comply with this requirement.</w:t>
            </w:r>
          </w:p>
          <w:p w14:paraId="0A71A77A" w14:textId="77777777" w:rsidR="00542784" w:rsidRPr="009445BA" w:rsidRDefault="00A17211" w:rsidP="002E1989">
            <w:pPr>
              <w:pStyle w:val="Text"/>
              <w:rPr>
                <w:lang w:val="en-GB"/>
              </w:rPr>
            </w:pPr>
            <w:r w:rsidRPr="00FB1034">
              <w:rPr>
                <w:lang w:val="en-GB"/>
              </w:rPr>
              <w:t>A key aspect of this check is to do with </w:t>
            </w:r>
            <w:r w:rsidRPr="00FB1034">
              <w:rPr>
                <w:b/>
                <w:bCs/>
                <w:lang w:val="en-GB"/>
              </w:rPr>
              <w:t>professional misconduct and</w:t>
            </w:r>
            <w:r w:rsidRPr="00FB1034">
              <w:rPr>
                <w:lang w:val="en-GB"/>
              </w:rPr>
              <w:t> </w:t>
            </w:r>
            <w:r w:rsidRPr="00FB1034">
              <w:rPr>
                <w:b/>
                <w:bCs/>
                <w:lang w:val="en-GB"/>
              </w:rPr>
              <w:t>suitability</w:t>
            </w:r>
            <w:r w:rsidRPr="00FB1034">
              <w:rPr>
                <w:lang w:val="en-GB"/>
              </w:rPr>
              <w:t>,</w:t>
            </w:r>
            <w:r w:rsidRPr="00FB1034">
              <w:rPr>
                <w:b/>
                <w:bCs/>
                <w:lang w:val="en-GB"/>
              </w:rPr>
              <w:t> </w:t>
            </w:r>
            <w:r w:rsidRPr="00FB1034">
              <w:rPr>
                <w:lang w:val="en-GB"/>
              </w:rPr>
              <w:t>so it helps with making a fully informed decision about whether someone is right for your school.</w:t>
            </w:r>
          </w:p>
        </w:tc>
      </w:tr>
    </w:tbl>
    <w:p w14:paraId="40F3EBC7" w14:textId="77777777" w:rsidR="00542784" w:rsidRDefault="00542784" w:rsidP="00ED22C8">
      <w:pPr>
        <w:pStyle w:val="3Bulletedcopyblue"/>
        <w:numPr>
          <w:ilvl w:val="0"/>
          <w:numId w:val="0"/>
        </w:numPr>
        <w:ind w:left="340" w:hanging="170"/>
      </w:pPr>
    </w:p>
    <w:p w14:paraId="68A8FB05" w14:textId="77777777" w:rsidR="00542784" w:rsidRDefault="00542784" w:rsidP="00ED22C8">
      <w:pPr>
        <w:pStyle w:val="3Bulletedcopyblue"/>
        <w:numPr>
          <w:ilvl w:val="0"/>
          <w:numId w:val="0"/>
        </w:numPr>
        <w:ind w:left="340" w:hanging="170"/>
      </w:pPr>
    </w:p>
    <w:p w14:paraId="35B2E4D4" w14:textId="77777777" w:rsidR="00542784" w:rsidRDefault="00542784" w:rsidP="00ED22C8">
      <w:pPr>
        <w:pStyle w:val="3Bulletedcopyblue"/>
        <w:numPr>
          <w:ilvl w:val="0"/>
          <w:numId w:val="0"/>
        </w:numPr>
        <w:ind w:left="340" w:hanging="170"/>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6"/>
        <w:gridCol w:w="5562"/>
        <w:gridCol w:w="5205"/>
      </w:tblGrid>
      <w:tr w:rsidR="00317246" w14:paraId="4B420A99" w14:textId="77777777" w:rsidTr="00317246">
        <w:trPr>
          <w:cantSplit/>
          <w:tblHeader/>
        </w:trPr>
        <w:tc>
          <w:tcPr>
            <w:tcW w:w="3397" w:type="dxa"/>
            <w:gridSpan w:val="2"/>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2B017614" w14:textId="77777777" w:rsidR="00542784" w:rsidRPr="005063CD" w:rsidRDefault="00A17211" w:rsidP="002E1989">
            <w:pPr>
              <w:pStyle w:val="1bodycopyTheKey"/>
              <w:spacing w:after="0"/>
              <w:rPr>
                <w:caps/>
                <w:color w:val="F8F8F8"/>
              </w:rPr>
            </w:pPr>
            <w:r>
              <w:rPr>
                <w:caps/>
                <w:color w:val="F8F8F8"/>
              </w:rPr>
              <w:t>type of check</w:t>
            </w:r>
          </w:p>
        </w:tc>
        <w:tc>
          <w:tcPr>
            <w:tcW w:w="5821"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14:paraId="721BA7AB" w14:textId="77777777" w:rsidR="00542784" w:rsidRPr="005063CD" w:rsidRDefault="00A17211" w:rsidP="002E1989">
            <w:pPr>
              <w:pStyle w:val="1bodycopyTheKey"/>
              <w:spacing w:after="0"/>
              <w:rPr>
                <w:caps/>
                <w:color w:val="F8F8F8"/>
              </w:rPr>
            </w:pPr>
            <w:r>
              <w:rPr>
                <w:caps/>
                <w:color w:val="F8F8F8"/>
              </w:rPr>
              <w:t>what is it?</w:t>
            </w:r>
          </w:p>
        </w:tc>
        <w:tc>
          <w:tcPr>
            <w:tcW w:w="5435"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29FC3320" w14:textId="77777777" w:rsidR="00542784" w:rsidRPr="005063CD" w:rsidRDefault="00A17211" w:rsidP="002E1989">
            <w:pPr>
              <w:pStyle w:val="1bodycopyTheKey"/>
              <w:spacing w:after="0"/>
              <w:rPr>
                <w:caps/>
                <w:color w:val="F8F8F8"/>
              </w:rPr>
            </w:pPr>
            <w:r>
              <w:rPr>
                <w:caps/>
                <w:color w:val="F8F8F8"/>
              </w:rPr>
              <w:t>why do we need it?</w:t>
            </w:r>
          </w:p>
        </w:tc>
      </w:tr>
      <w:tr w:rsidR="0068672E" w14:paraId="291CABE6" w14:textId="77777777" w:rsidTr="00317246">
        <w:trPr>
          <w:cantSplit/>
        </w:trPr>
        <w:tc>
          <w:tcPr>
            <w:tcW w:w="3397" w:type="dxa"/>
            <w:gridSpan w:val="2"/>
            <w:tcMar>
              <w:top w:w="113" w:type="dxa"/>
              <w:bottom w:w="113" w:type="dxa"/>
            </w:tcMar>
          </w:tcPr>
          <w:p w14:paraId="3F9D5D5C" w14:textId="77777777" w:rsidR="00542784" w:rsidRPr="006A597D" w:rsidRDefault="00A17211" w:rsidP="002E1989">
            <w:pPr>
              <w:pStyle w:val="7Tablebodycopy"/>
            </w:pPr>
            <w:hyperlink r:id="rId14" w:history="1">
              <w:r w:rsidRPr="006A597D">
                <w:rPr>
                  <w:rStyle w:val="Hyperlink"/>
                </w:rPr>
                <w:t>Childcare disqualification</w:t>
              </w:r>
            </w:hyperlink>
            <w:r w:rsidRPr="006A597D">
              <w:t xml:space="preserve"> </w:t>
            </w:r>
          </w:p>
        </w:tc>
        <w:tc>
          <w:tcPr>
            <w:tcW w:w="5821" w:type="dxa"/>
            <w:tcMar>
              <w:top w:w="113" w:type="dxa"/>
              <w:bottom w:w="113" w:type="dxa"/>
            </w:tcMar>
          </w:tcPr>
          <w:p w14:paraId="13135ABB" w14:textId="77777777" w:rsidR="00542784" w:rsidRPr="009445BA" w:rsidRDefault="00A17211" w:rsidP="009445BA">
            <w:pPr>
              <w:pStyle w:val="Text"/>
              <w:rPr>
                <w:lang w:val="en-GB"/>
              </w:rPr>
            </w:pPr>
            <w:r w:rsidRPr="009445BA">
              <w:rPr>
                <w:lang w:val="en-GB"/>
              </w:rPr>
              <w:t>A check to make sure that people who've committed relevant offences aren't:</w:t>
            </w:r>
          </w:p>
          <w:p w14:paraId="688C7646" w14:textId="77777777" w:rsidR="00542784" w:rsidRPr="009445BA" w:rsidRDefault="00A17211" w:rsidP="009445BA">
            <w:pPr>
              <w:pStyle w:val="Text"/>
              <w:numPr>
                <w:ilvl w:val="0"/>
                <w:numId w:val="46"/>
              </w:numPr>
              <w:rPr>
                <w:lang w:val="en-GB"/>
              </w:rPr>
            </w:pPr>
            <w:r w:rsidRPr="009445BA">
              <w:rPr>
                <w:lang w:val="en-GB"/>
              </w:rPr>
              <w:t>Providing childcare or education to children in the early years (including reception classes), or managing such childcare or education</w:t>
            </w:r>
          </w:p>
          <w:p w14:paraId="6FA23A10" w14:textId="77777777" w:rsidR="00542784" w:rsidRPr="009445BA" w:rsidRDefault="00A17211" w:rsidP="009445BA">
            <w:pPr>
              <w:pStyle w:val="Text"/>
              <w:numPr>
                <w:ilvl w:val="0"/>
                <w:numId w:val="46"/>
              </w:numPr>
              <w:rPr>
                <w:lang w:val="en-GB"/>
              </w:rPr>
            </w:pPr>
            <w:r w:rsidRPr="009445BA">
              <w:rPr>
                <w:lang w:val="en-GB"/>
              </w:rPr>
              <w:t>Providing before or after-school care to children under the age of 8, or managing such provision</w:t>
            </w:r>
          </w:p>
          <w:p w14:paraId="3D9A6176" w14:textId="77777777" w:rsidR="00542784" w:rsidRPr="009445BA" w:rsidRDefault="00A17211" w:rsidP="009445BA">
            <w:pPr>
              <w:pStyle w:val="Text"/>
              <w:rPr>
                <w:lang w:val="en-GB"/>
              </w:rPr>
            </w:pPr>
            <w:r w:rsidRPr="009445BA">
              <w:rPr>
                <w:lang w:val="en-GB"/>
              </w:rPr>
              <w:t>Find more information about childcare disqualification in our article </w:t>
            </w:r>
            <w:hyperlink r:id="rId15" w:history="1">
              <w:r w:rsidRPr="009445BA">
                <w:rPr>
                  <w:rStyle w:val="Hyperlink"/>
                  <w:lang w:val="en-GB"/>
                </w:rPr>
                <w:t>here</w:t>
              </w:r>
            </w:hyperlink>
            <w:r w:rsidRPr="009445BA">
              <w:rPr>
                <w:lang w:val="en-GB"/>
              </w:rPr>
              <w:t>. </w:t>
            </w:r>
          </w:p>
        </w:tc>
        <w:tc>
          <w:tcPr>
            <w:tcW w:w="5435" w:type="dxa"/>
            <w:tcMar>
              <w:top w:w="113" w:type="dxa"/>
              <w:bottom w:w="113" w:type="dxa"/>
            </w:tcMar>
          </w:tcPr>
          <w:p w14:paraId="6699CA0D" w14:textId="77777777" w:rsidR="00542784" w:rsidRPr="009445BA" w:rsidRDefault="00A17211" w:rsidP="009445BA">
            <w:pPr>
              <w:pStyle w:val="Text"/>
              <w:rPr>
                <w:lang w:val="en-GB"/>
              </w:rPr>
            </w:pPr>
            <w:r w:rsidRPr="009445BA">
              <w:rPr>
                <w:lang w:val="en-GB"/>
              </w:rPr>
              <w:t>It's an offence to employ someone in a relevant role if they're disqualified.</w:t>
            </w:r>
          </w:p>
          <w:p w14:paraId="34E93AED" w14:textId="77777777" w:rsidR="00542784" w:rsidRPr="00FB1034" w:rsidRDefault="00A17211" w:rsidP="002E1989">
            <w:pPr>
              <w:pStyle w:val="Text"/>
              <w:rPr>
                <w:lang w:val="en-GB"/>
              </w:rPr>
            </w:pPr>
            <w:r w:rsidRPr="009445BA">
              <w:rPr>
                <w:lang w:val="en-GB"/>
              </w:rPr>
              <w:t>Childcare disqualification information</w:t>
            </w:r>
            <w:r w:rsidRPr="009445BA">
              <w:rPr>
                <w:b/>
                <w:bCs/>
                <w:lang w:val="en-GB"/>
              </w:rPr>
              <w:t> isn't</w:t>
            </w:r>
            <w:r w:rsidRPr="009445BA">
              <w:rPr>
                <w:lang w:val="en-GB"/>
              </w:rPr>
              <w:t xml:space="preserve"> noted on a DBS certificate in the same way as barring information, and not every offence that leads to childcare disqualification will necessarily lead to barring. </w:t>
            </w:r>
            <w:proofErr w:type="gramStart"/>
            <w:r w:rsidRPr="009445BA">
              <w:rPr>
                <w:lang w:val="en-GB"/>
              </w:rPr>
              <w:t>So</w:t>
            </w:r>
            <w:proofErr w:type="gramEnd"/>
            <w:r w:rsidRPr="009445BA">
              <w:rPr>
                <w:lang w:val="en-GB"/>
              </w:rPr>
              <w:t xml:space="preserve"> you won't know if someone is disqualified unless your school does a separate check. </w:t>
            </w:r>
          </w:p>
          <w:p w14:paraId="728666A5" w14:textId="77777777" w:rsidR="00542784" w:rsidRDefault="00542784" w:rsidP="002E1989">
            <w:pPr>
              <w:pStyle w:val="Text"/>
            </w:pPr>
          </w:p>
        </w:tc>
      </w:tr>
      <w:tr w:rsidR="00317246" w14:paraId="68C4EAC3" w14:textId="77777777" w:rsidTr="00317246">
        <w:trPr>
          <w:cantSplit/>
        </w:trPr>
        <w:tc>
          <w:tcPr>
            <w:tcW w:w="3391" w:type="dxa"/>
            <w:tcMar>
              <w:top w:w="113" w:type="dxa"/>
              <w:bottom w:w="113" w:type="dxa"/>
            </w:tcMar>
          </w:tcPr>
          <w:p w14:paraId="4BFB55DE" w14:textId="77777777" w:rsidR="00542784" w:rsidRPr="006A597D" w:rsidRDefault="00A17211" w:rsidP="002E1989">
            <w:pPr>
              <w:pStyle w:val="7Tablebodycopy"/>
            </w:pPr>
            <w:hyperlink r:id="rId16" w:history="1">
              <w:r w:rsidRPr="006A597D">
                <w:rPr>
                  <w:rStyle w:val="Hyperlink"/>
                </w:rPr>
                <w:t>Section 128</w:t>
              </w:r>
            </w:hyperlink>
          </w:p>
        </w:tc>
        <w:tc>
          <w:tcPr>
            <w:tcW w:w="5826" w:type="dxa"/>
            <w:gridSpan w:val="2"/>
            <w:tcMar>
              <w:top w:w="113" w:type="dxa"/>
              <w:bottom w:w="113" w:type="dxa"/>
            </w:tcMar>
          </w:tcPr>
          <w:p w14:paraId="041A1226" w14:textId="77777777" w:rsidR="00542784" w:rsidRPr="009445BA" w:rsidRDefault="00A17211" w:rsidP="009445BA">
            <w:pPr>
              <w:pStyle w:val="Text"/>
              <w:rPr>
                <w:lang w:val="en-GB"/>
              </w:rPr>
            </w:pPr>
            <w:r w:rsidRPr="009445BA">
              <w:rPr>
                <w:lang w:val="en-GB"/>
              </w:rPr>
              <w:t>A section 128 check identifies people who are subject to a section 128 direction. </w:t>
            </w:r>
          </w:p>
          <w:p w14:paraId="7736EFE0" w14:textId="77777777" w:rsidR="00542784" w:rsidRPr="009445BA" w:rsidRDefault="00A17211" w:rsidP="009445BA">
            <w:pPr>
              <w:pStyle w:val="Text"/>
              <w:rPr>
                <w:lang w:val="en-GB"/>
              </w:rPr>
            </w:pPr>
            <w:r w:rsidRPr="009445BA">
              <w:rPr>
                <w:lang w:val="en-GB"/>
              </w:rPr>
              <w:t>People with a section 128 direction can't:</w:t>
            </w:r>
          </w:p>
          <w:p w14:paraId="119D6DCC" w14:textId="77777777" w:rsidR="00542784" w:rsidRPr="009445BA" w:rsidRDefault="00A17211" w:rsidP="009445BA">
            <w:pPr>
              <w:pStyle w:val="Text"/>
              <w:numPr>
                <w:ilvl w:val="0"/>
                <w:numId w:val="46"/>
              </w:numPr>
              <w:rPr>
                <w:lang w:val="en-GB"/>
              </w:rPr>
            </w:pPr>
            <w:r w:rsidRPr="009445BA">
              <w:rPr>
                <w:lang w:val="en-GB"/>
              </w:rPr>
              <w:t>Hold a management position in an academy, free school or independent school (as an employee)</w:t>
            </w:r>
          </w:p>
          <w:p w14:paraId="5F89E387" w14:textId="77777777" w:rsidR="00542784" w:rsidRPr="009445BA" w:rsidRDefault="00A17211" w:rsidP="009445BA">
            <w:pPr>
              <w:pStyle w:val="Text"/>
              <w:numPr>
                <w:ilvl w:val="0"/>
                <w:numId w:val="46"/>
              </w:numPr>
              <w:rPr>
                <w:lang w:val="en-GB"/>
              </w:rPr>
            </w:pPr>
            <w:r w:rsidRPr="009445BA">
              <w:rPr>
                <w:lang w:val="en-GB"/>
              </w:rPr>
              <w:t>Be an academy or free school trustee or member</w:t>
            </w:r>
          </w:p>
          <w:p w14:paraId="47EAA9A1" w14:textId="77777777" w:rsidR="00542784" w:rsidRPr="009445BA" w:rsidRDefault="00A17211" w:rsidP="009445BA">
            <w:pPr>
              <w:pStyle w:val="Text"/>
              <w:numPr>
                <w:ilvl w:val="0"/>
                <w:numId w:val="46"/>
              </w:numPr>
              <w:rPr>
                <w:lang w:val="en-GB"/>
              </w:rPr>
            </w:pPr>
            <w:r w:rsidRPr="0056379E">
              <w:rPr>
                <w:lang w:val="en-GB"/>
              </w:rPr>
              <w:t>Be a governor on any governing body in an academy, free school or independent school that retains or has been delegated any management responsibilities</w:t>
            </w:r>
          </w:p>
          <w:p w14:paraId="107A5B6F" w14:textId="77777777" w:rsidR="00542784" w:rsidRDefault="00A17211" w:rsidP="0056379E">
            <w:pPr>
              <w:pStyle w:val="Text"/>
              <w:numPr>
                <w:ilvl w:val="0"/>
                <w:numId w:val="46"/>
              </w:numPr>
              <w:rPr>
                <w:lang w:val="en-GB"/>
              </w:rPr>
            </w:pPr>
            <w:r w:rsidRPr="009445BA">
              <w:rPr>
                <w:lang w:val="en-GB"/>
              </w:rPr>
              <w:t>Be a governor or member of the proprietor body of an independent school</w:t>
            </w:r>
          </w:p>
          <w:p w14:paraId="411271EA" w14:textId="77777777" w:rsidR="00542784" w:rsidRPr="0056379E" w:rsidRDefault="00A17211" w:rsidP="0056379E">
            <w:pPr>
              <w:pStyle w:val="Text"/>
              <w:numPr>
                <w:ilvl w:val="0"/>
                <w:numId w:val="46"/>
              </w:numPr>
              <w:rPr>
                <w:lang w:val="en-GB"/>
              </w:rPr>
            </w:pPr>
            <w:r>
              <w:rPr>
                <w:lang w:val="en-GB"/>
              </w:rPr>
              <w:t xml:space="preserve">Be a </w:t>
            </w:r>
            <w:r w:rsidRPr="0056379E">
              <w:rPr>
                <w:lang w:val="en-GB"/>
              </w:rPr>
              <w:t>govern</w:t>
            </w:r>
            <w:r>
              <w:rPr>
                <w:lang w:val="en-GB"/>
              </w:rPr>
              <w:t>or</w:t>
            </w:r>
            <w:r w:rsidRPr="0056379E">
              <w:rPr>
                <w:lang w:val="en-GB"/>
              </w:rPr>
              <w:t xml:space="preserve"> of a maintained school</w:t>
            </w:r>
          </w:p>
        </w:tc>
        <w:tc>
          <w:tcPr>
            <w:tcW w:w="5436" w:type="dxa"/>
            <w:tcMar>
              <w:top w:w="113" w:type="dxa"/>
              <w:bottom w:w="113" w:type="dxa"/>
            </w:tcMar>
          </w:tcPr>
          <w:p w14:paraId="7BA8E782" w14:textId="77777777" w:rsidR="00542784" w:rsidRPr="009445BA" w:rsidRDefault="00A17211" w:rsidP="009445BA">
            <w:pPr>
              <w:pStyle w:val="Text"/>
            </w:pPr>
            <w:r w:rsidRPr="009445BA">
              <w:t>Academy trusts </w:t>
            </w:r>
            <w:r w:rsidRPr="009445BA">
              <w:rPr>
                <w:b/>
                <w:bCs/>
              </w:rPr>
              <w:t>must</w:t>
            </w:r>
            <w:r w:rsidRPr="009445BA">
              <w:t xml:space="preserve"> conduct </w:t>
            </w:r>
            <w:r>
              <w:t>a section 128 check</w:t>
            </w:r>
            <w:r w:rsidRPr="009445BA">
              <w:t xml:space="preserve"> on:</w:t>
            </w:r>
          </w:p>
          <w:p w14:paraId="19C66DB3" w14:textId="77777777" w:rsidR="00B35CDD" w:rsidRPr="00B35CDD" w:rsidRDefault="00B35CDD" w:rsidP="00B35CDD">
            <w:pPr>
              <w:pStyle w:val="Text"/>
              <w:numPr>
                <w:ilvl w:val="0"/>
                <w:numId w:val="46"/>
              </w:numPr>
              <w:rPr>
                <w:lang w:val="en-GB"/>
              </w:rPr>
            </w:pPr>
            <w:r w:rsidRPr="009445BA">
              <w:rPr>
                <w:lang w:val="en-GB"/>
              </w:rPr>
              <w:t>Academy staff engaged in management positions</w:t>
            </w:r>
          </w:p>
          <w:p w14:paraId="6C6B2F16" w14:textId="77777777" w:rsidR="00542784" w:rsidRPr="009445BA" w:rsidRDefault="00A17211" w:rsidP="009445BA">
            <w:pPr>
              <w:pStyle w:val="Text"/>
              <w:numPr>
                <w:ilvl w:val="0"/>
                <w:numId w:val="46"/>
              </w:numPr>
              <w:rPr>
                <w:lang w:val="en-GB"/>
              </w:rPr>
            </w:pPr>
            <w:r w:rsidRPr="009445BA">
              <w:rPr>
                <w:lang w:val="en-GB"/>
              </w:rPr>
              <w:t>Academy trust members and trustees</w:t>
            </w:r>
          </w:p>
          <w:p w14:paraId="66FA4EA2" w14:textId="77777777" w:rsidR="00542784" w:rsidRPr="009445BA" w:rsidRDefault="00A17211" w:rsidP="009445BA">
            <w:pPr>
              <w:pStyle w:val="Text"/>
              <w:numPr>
                <w:ilvl w:val="0"/>
                <w:numId w:val="46"/>
              </w:numPr>
              <w:rPr>
                <w:lang w:val="en-GB"/>
              </w:rPr>
            </w:pPr>
            <w:r>
              <w:rPr>
                <w:lang w:val="en-GB"/>
              </w:rPr>
              <w:t>Individuals</w:t>
            </w:r>
            <w:r w:rsidRPr="009445BA">
              <w:rPr>
                <w:lang w:val="en-GB"/>
              </w:rPr>
              <w:t xml:space="preserve"> who sit on committees or local governing bodies with delegated responsibilities</w:t>
            </w:r>
          </w:p>
          <w:p w14:paraId="2BA78F6B" w14:textId="77777777" w:rsidR="00542784" w:rsidRPr="009445BA" w:rsidRDefault="00A17211" w:rsidP="009445BA">
            <w:pPr>
              <w:pStyle w:val="Text"/>
              <w:rPr>
                <w:lang w:val="en-GB"/>
              </w:rPr>
            </w:pPr>
            <w:r w:rsidRPr="009445BA">
              <w:rPr>
                <w:lang w:val="en-GB"/>
              </w:rPr>
              <w:t>KCSIE also says maintained schools </w:t>
            </w:r>
            <w:r w:rsidRPr="009445BA">
              <w:rPr>
                <w:b/>
                <w:bCs/>
                <w:lang w:val="en-GB"/>
              </w:rPr>
              <w:t>should</w:t>
            </w:r>
            <w:r w:rsidRPr="009445BA">
              <w:rPr>
                <w:lang w:val="en-GB"/>
              </w:rPr>
              <w:t> carry out these checks on their governors. However, we recommend your school treats this as a 'must'</w:t>
            </w:r>
            <w:r w:rsidR="00B35CDD">
              <w:rPr>
                <w:lang w:val="en-GB"/>
              </w:rPr>
              <w:t xml:space="preserve">, </w:t>
            </w:r>
            <w:r w:rsidR="00B35CDD" w:rsidRPr="00B35CDD">
              <w:rPr>
                <w:lang w:val="en-GB"/>
              </w:rPr>
              <w:t>because a section 128 direction prohibits</w:t>
            </w:r>
            <w:r w:rsidR="00B35CDD">
              <w:rPr>
                <w:lang w:val="en-GB"/>
              </w:rPr>
              <w:t xml:space="preserve"> a person from being a governor</w:t>
            </w:r>
            <w:r w:rsidRPr="009445BA">
              <w:rPr>
                <w:lang w:val="en-GB"/>
              </w:rPr>
              <w:t>.</w:t>
            </w:r>
          </w:p>
          <w:p w14:paraId="5635CB4B" w14:textId="77777777" w:rsidR="00542784" w:rsidRDefault="00542784" w:rsidP="009445BA">
            <w:pPr>
              <w:pStyle w:val="Text"/>
            </w:pPr>
          </w:p>
        </w:tc>
      </w:tr>
      <w:tr w:rsidR="00F84B2A" w14:paraId="1FAD51FA" w14:textId="77777777" w:rsidTr="00317246">
        <w:trPr>
          <w:cantSplit/>
        </w:trPr>
        <w:tc>
          <w:tcPr>
            <w:tcW w:w="3391" w:type="dxa"/>
            <w:tcMar>
              <w:top w:w="113" w:type="dxa"/>
              <w:bottom w:w="113" w:type="dxa"/>
            </w:tcMar>
          </w:tcPr>
          <w:p w14:paraId="02B04C1D" w14:textId="2CF4FDBC" w:rsidR="00F84B2A" w:rsidRDefault="00E47C95" w:rsidP="002E1989">
            <w:pPr>
              <w:pStyle w:val="7Tablebodycopy"/>
            </w:pPr>
            <w:hyperlink r:id="rId17" w:history="1">
              <w:r w:rsidRPr="00E47C95">
                <w:rPr>
                  <w:rStyle w:val="Hyperlink"/>
                </w:rPr>
                <w:t>Companies House</w:t>
              </w:r>
            </w:hyperlink>
            <w:r>
              <w:t xml:space="preserve"> identity verification checks </w:t>
            </w:r>
            <w:r w:rsidR="00D8104C">
              <w:t>(</w:t>
            </w:r>
            <w:r>
              <w:t>for academ</w:t>
            </w:r>
            <w:r w:rsidR="00D8104C">
              <w:t>y trusts)</w:t>
            </w:r>
          </w:p>
        </w:tc>
        <w:tc>
          <w:tcPr>
            <w:tcW w:w="5826" w:type="dxa"/>
            <w:gridSpan w:val="2"/>
            <w:tcMar>
              <w:top w:w="113" w:type="dxa"/>
              <w:bottom w:w="113" w:type="dxa"/>
            </w:tcMar>
          </w:tcPr>
          <w:p w14:paraId="3A56C009" w14:textId="4028FDCA" w:rsidR="00CD3629" w:rsidRPr="00CD3629" w:rsidRDefault="00CD3629" w:rsidP="00E47C95">
            <w:pPr>
              <w:pStyle w:val="NormalWeb"/>
              <w:rPr>
                <w:rFonts w:ascii="Arial" w:hAnsi="Arial" w:cs="Arial"/>
                <w:color w:val="0B0C0C"/>
                <w:sz w:val="20"/>
                <w:szCs w:val="20"/>
                <w:shd w:val="clear" w:color="auto" w:fill="FFFFFF"/>
              </w:rPr>
            </w:pPr>
            <w:r w:rsidRPr="00CD3629">
              <w:rPr>
                <w:rFonts w:ascii="Arial" w:hAnsi="Arial" w:cs="Arial"/>
                <w:color w:val="0B0C0C"/>
                <w:sz w:val="20"/>
                <w:szCs w:val="20"/>
                <w:shd w:val="clear" w:color="auto" w:fill="FFFFFF"/>
              </w:rPr>
              <w:t>Identity verification is a new legal requirement</w:t>
            </w:r>
            <w:r>
              <w:rPr>
                <w:rFonts w:ascii="Arial" w:hAnsi="Arial" w:cs="Arial"/>
                <w:color w:val="0B0C0C"/>
                <w:sz w:val="20"/>
                <w:szCs w:val="20"/>
                <w:shd w:val="clear" w:color="auto" w:fill="FFFFFF"/>
              </w:rPr>
              <w:t xml:space="preserve"> for Companies House</w:t>
            </w:r>
            <w:r w:rsidR="00C05A05">
              <w:rPr>
                <w:rFonts w:ascii="Arial" w:hAnsi="Arial" w:cs="Arial"/>
                <w:color w:val="0B0C0C"/>
                <w:sz w:val="20"/>
                <w:szCs w:val="20"/>
                <w:shd w:val="clear" w:color="auto" w:fill="FFFFFF"/>
              </w:rPr>
              <w:t>, to he</w:t>
            </w:r>
            <w:r w:rsidRPr="00CD3629">
              <w:rPr>
                <w:rFonts w:ascii="Arial" w:hAnsi="Arial" w:cs="Arial"/>
                <w:color w:val="0B0C0C"/>
                <w:sz w:val="20"/>
                <w:szCs w:val="20"/>
                <w:shd w:val="clear" w:color="auto" w:fill="FFFFFF"/>
              </w:rPr>
              <w:t>lp deter people intending to use companies for illegal purposes.</w:t>
            </w:r>
          </w:p>
          <w:p w14:paraId="2F3DFEB2" w14:textId="1026C4C0" w:rsidR="00E47C95" w:rsidRPr="00E47C95" w:rsidRDefault="00E47C95" w:rsidP="00E47C95">
            <w:pPr>
              <w:pStyle w:val="NormalWeb"/>
              <w:rPr>
                <w:rFonts w:ascii="Arial" w:hAnsi="Arial" w:cs="Arial"/>
                <w:color w:val="13263F"/>
                <w:sz w:val="20"/>
                <w:szCs w:val="20"/>
              </w:rPr>
            </w:pPr>
            <w:r w:rsidRPr="00E47C95">
              <w:rPr>
                <w:rFonts w:ascii="Arial" w:hAnsi="Arial" w:cs="Arial"/>
                <w:color w:val="13263F"/>
                <w:sz w:val="20"/>
                <w:szCs w:val="20"/>
              </w:rPr>
              <w:t>Verification can be completed online via the </w:t>
            </w:r>
            <w:hyperlink r:id="rId18" w:tgtFrame="_blank" w:tooltip="Companies House website" w:history="1">
              <w:r w:rsidRPr="00E47C95">
                <w:rPr>
                  <w:rStyle w:val="Hyperlink"/>
                  <w:rFonts w:ascii="Arial" w:hAnsi="Arial" w:cs="Arial"/>
                  <w:sz w:val="20"/>
                  <w:szCs w:val="20"/>
                </w:rPr>
                <w:t>Companies House website</w:t>
              </w:r>
            </w:hyperlink>
            <w:r w:rsidRPr="00E47C95">
              <w:rPr>
                <w:rFonts w:ascii="Arial" w:hAnsi="Arial" w:cs="Arial"/>
                <w:color w:val="13263F"/>
                <w:sz w:val="20"/>
                <w:szCs w:val="20"/>
              </w:rPr>
              <w:t>, in person at a </w:t>
            </w:r>
            <w:hyperlink r:id="rId19" w:tgtFrame="_blank" w:tooltip="post office" w:history="1">
              <w:r w:rsidRPr="00E47C95">
                <w:rPr>
                  <w:rStyle w:val="Hyperlink"/>
                  <w:rFonts w:ascii="Arial" w:hAnsi="Arial" w:cs="Arial"/>
                  <w:sz w:val="20"/>
                  <w:szCs w:val="20"/>
                </w:rPr>
                <w:t>post office</w:t>
              </w:r>
            </w:hyperlink>
            <w:r w:rsidRPr="00E47C95">
              <w:rPr>
                <w:rFonts w:ascii="Arial" w:hAnsi="Arial" w:cs="Arial"/>
                <w:color w:val="13263F"/>
                <w:sz w:val="20"/>
                <w:szCs w:val="20"/>
              </w:rPr>
              <w:t>, or via an Authorised Corporate Service Provider (ACSP)</w:t>
            </w:r>
            <w:r>
              <w:rPr>
                <w:rFonts w:ascii="Arial" w:hAnsi="Arial" w:cs="Arial"/>
                <w:color w:val="13263F"/>
                <w:sz w:val="20"/>
                <w:szCs w:val="20"/>
              </w:rPr>
              <w:t>.</w:t>
            </w:r>
          </w:p>
          <w:p w14:paraId="4064B952" w14:textId="77777777" w:rsidR="00F84B2A" w:rsidRPr="009445BA" w:rsidRDefault="00F84B2A" w:rsidP="009445BA">
            <w:pPr>
              <w:pStyle w:val="Text"/>
              <w:rPr>
                <w:lang w:val="en-GB"/>
              </w:rPr>
            </w:pPr>
          </w:p>
        </w:tc>
        <w:tc>
          <w:tcPr>
            <w:tcW w:w="5436" w:type="dxa"/>
            <w:tcMar>
              <w:top w:w="113" w:type="dxa"/>
              <w:bottom w:w="113" w:type="dxa"/>
            </w:tcMar>
          </w:tcPr>
          <w:p w14:paraId="3354F893" w14:textId="12A9DF80" w:rsidR="00E47C95" w:rsidRPr="00E47C95" w:rsidRDefault="00E47C95" w:rsidP="00E47C95">
            <w:pPr>
              <w:pStyle w:val="NormalWeb"/>
              <w:rPr>
                <w:rFonts w:ascii="Arial" w:hAnsi="Arial" w:cs="Arial"/>
                <w:color w:val="13263F"/>
                <w:sz w:val="20"/>
                <w:szCs w:val="20"/>
              </w:rPr>
            </w:pPr>
            <w:r w:rsidRPr="00E47C95">
              <w:rPr>
                <w:rFonts w:ascii="Arial" w:hAnsi="Arial" w:cs="Arial"/>
                <w:color w:val="13263F"/>
                <w:sz w:val="20"/>
                <w:szCs w:val="20"/>
              </w:rPr>
              <w:t>From April 2025, </w:t>
            </w:r>
            <w:hyperlink r:id="rId20" w:tgtFrame="_blank" w:tooltip="Companies House" w:history="1">
              <w:r w:rsidRPr="00E47C95">
                <w:rPr>
                  <w:rStyle w:val="Hyperlink"/>
                  <w:rFonts w:ascii="Arial" w:hAnsi="Arial" w:cs="Arial"/>
                  <w:sz w:val="20"/>
                  <w:szCs w:val="20"/>
                </w:rPr>
                <w:t>Companies House</w:t>
              </w:r>
            </w:hyperlink>
            <w:r w:rsidRPr="00E47C95">
              <w:rPr>
                <w:rFonts w:ascii="Arial" w:hAnsi="Arial" w:cs="Arial"/>
                <w:color w:val="13263F"/>
                <w:sz w:val="20"/>
                <w:szCs w:val="20"/>
              </w:rPr>
              <w:t> recommends that identity verification checks take place for</w:t>
            </w:r>
            <w:r w:rsidR="00F82D1E">
              <w:rPr>
                <w:rFonts w:ascii="Arial" w:hAnsi="Arial" w:cs="Arial"/>
                <w:color w:val="13263F"/>
                <w:sz w:val="20"/>
                <w:szCs w:val="20"/>
              </w:rPr>
              <w:t xml:space="preserve"> new and existing</w:t>
            </w:r>
            <w:r w:rsidRPr="00E47C95">
              <w:rPr>
                <w:rFonts w:ascii="Arial" w:hAnsi="Arial" w:cs="Arial"/>
                <w:color w:val="13263F"/>
                <w:sz w:val="20"/>
                <w:szCs w:val="20"/>
              </w:rPr>
              <w:t>:</w:t>
            </w:r>
          </w:p>
          <w:p w14:paraId="5DD0E1A3" w14:textId="77777777" w:rsidR="00E47C95" w:rsidRPr="00E47C95" w:rsidRDefault="00E47C95" w:rsidP="00E47C95">
            <w:pPr>
              <w:numPr>
                <w:ilvl w:val="0"/>
                <w:numId w:val="48"/>
              </w:numPr>
              <w:spacing w:before="100" w:beforeAutospacing="1" w:after="100" w:afterAutospacing="1"/>
              <w:rPr>
                <w:rFonts w:cs="Arial"/>
                <w:color w:val="13263F"/>
                <w:szCs w:val="20"/>
              </w:rPr>
            </w:pPr>
            <w:r w:rsidRPr="00E47C95">
              <w:rPr>
                <w:rFonts w:cs="Arial"/>
                <w:color w:val="13263F"/>
                <w:szCs w:val="20"/>
              </w:rPr>
              <w:t>Members</w:t>
            </w:r>
          </w:p>
          <w:p w14:paraId="316D19EF" w14:textId="77777777" w:rsidR="00E47C95" w:rsidRPr="00E47C95" w:rsidRDefault="00E47C95" w:rsidP="00E47C95">
            <w:pPr>
              <w:numPr>
                <w:ilvl w:val="0"/>
                <w:numId w:val="48"/>
              </w:numPr>
              <w:spacing w:before="100" w:beforeAutospacing="1" w:after="100" w:afterAutospacing="1"/>
              <w:rPr>
                <w:rFonts w:cs="Arial"/>
                <w:color w:val="13263F"/>
                <w:szCs w:val="20"/>
              </w:rPr>
            </w:pPr>
            <w:r w:rsidRPr="00E47C95">
              <w:rPr>
                <w:rFonts w:cs="Arial"/>
                <w:color w:val="13263F"/>
                <w:szCs w:val="20"/>
              </w:rPr>
              <w:t>Trustees</w:t>
            </w:r>
          </w:p>
          <w:p w14:paraId="4188B8FF" w14:textId="77777777" w:rsidR="00E47C95" w:rsidRPr="00E47C95" w:rsidRDefault="00E47C95" w:rsidP="00E47C95">
            <w:pPr>
              <w:numPr>
                <w:ilvl w:val="0"/>
                <w:numId w:val="48"/>
              </w:numPr>
              <w:spacing w:before="100" w:beforeAutospacing="1" w:after="100" w:afterAutospacing="1"/>
              <w:rPr>
                <w:rFonts w:cs="Arial"/>
                <w:color w:val="13263F"/>
                <w:szCs w:val="20"/>
              </w:rPr>
            </w:pPr>
            <w:hyperlink r:id="rId21" w:history="1">
              <w:r w:rsidRPr="00E47C95">
                <w:rPr>
                  <w:rStyle w:val="Hyperlink"/>
                  <w:rFonts w:cs="Arial"/>
                  <w:szCs w:val="20"/>
                </w:rPr>
                <w:t>People with significant control</w:t>
              </w:r>
            </w:hyperlink>
          </w:p>
          <w:p w14:paraId="73264EE3" w14:textId="53E2E955" w:rsidR="00F84B2A" w:rsidRPr="00E47C95" w:rsidRDefault="00E47C95" w:rsidP="00E47C95">
            <w:pPr>
              <w:pStyle w:val="NormalWeb"/>
              <w:rPr>
                <w:rFonts w:ascii="Arial" w:hAnsi="Arial" w:cs="Arial"/>
                <w:color w:val="13263F"/>
                <w:sz w:val="20"/>
                <w:szCs w:val="20"/>
              </w:rPr>
            </w:pPr>
            <w:r w:rsidRPr="00E47C95">
              <w:rPr>
                <w:rFonts w:ascii="Arial" w:hAnsi="Arial" w:cs="Arial"/>
                <w:color w:val="13263F"/>
                <w:sz w:val="20"/>
                <w:szCs w:val="20"/>
              </w:rPr>
              <w:t>This will become </w:t>
            </w:r>
            <w:r w:rsidRPr="00E47C95">
              <w:rPr>
                <w:rStyle w:val="Strong"/>
                <w:rFonts w:cs="Arial"/>
                <w:color w:val="13263F"/>
                <w:sz w:val="20"/>
                <w:szCs w:val="20"/>
              </w:rPr>
              <w:t xml:space="preserve">compulsory </w:t>
            </w:r>
            <w:r w:rsidR="00CD014E">
              <w:rPr>
                <w:rStyle w:val="Strong"/>
                <w:rFonts w:cs="Arial"/>
                <w:color w:val="13263F"/>
                <w:sz w:val="20"/>
                <w:szCs w:val="20"/>
              </w:rPr>
              <w:t>o</w:t>
            </w:r>
            <w:r w:rsidR="00CD014E" w:rsidRPr="00CD014E">
              <w:rPr>
                <w:rStyle w:val="Strong"/>
                <w:rFonts w:cs="Arial"/>
                <w:color w:val="13263F"/>
                <w:sz w:val="20"/>
                <w:szCs w:val="20"/>
              </w:rPr>
              <w:t>n 18 November</w:t>
            </w:r>
            <w:r w:rsidRPr="00E47C95">
              <w:rPr>
                <w:rStyle w:val="Strong"/>
                <w:rFonts w:cs="Arial"/>
                <w:color w:val="13263F"/>
                <w:sz w:val="20"/>
                <w:szCs w:val="20"/>
              </w:rPr>
              <w:t xml:space="preserve"> 2025</w:t>
            </w:r>
            <w:r w:rsidRPr="00E47C95">
              <w:rPr>
                <w:rFonts w:ascii="Arial" w:hAnsi="Arial" w:cs="Arial"/>
                <w:color w:val="13263F"/>
                <w:sz w:val="20"/>
                <w:szCs w:val="20"/>
              </w:rPr>
              <w:t>.</w:t>
            </w:r>
          </w:p>
        </w:tc>
      </w:tr>
    </w:tbl>
    <w:p w14:paraId="656F37F8" w14:textId="77777777" w:rsidR="00542784" w:rsidRPr="008E3578" w:rsidRDefault="00542784" w:rsidP="00ED22C8">
      <w:pPr>
        <w:pStyle w:val="3Bulletedcopyblue"/>
        <w:numPr>
          <w:ilvl w:val="0"/>
          <w:numId w:val="0"/>
        </w:numPr>
        <w:ind w:left="340" w:hanging="170"/>
      </w:pPr>
    </w:p>
    <w:sectPr w:rsidR="00542784" w:rsidRPr="008E3578" w:rsidSect="001565D9">
      <w:headerReference w:type="even" r:id="rId22"/>
      <w:footerReference w:type="default" r:id="rId23"/>
      <w:headerReference w:type="first" r:id="rId24"/>
      <w:footerReference w:type="first" r:id="rId25"/>
      <w:pgSz w:w="16840" w:h="11900" w:orient="landscape"/>
      <w:pgMar w:top="1077" w:right="1701" w:bottom="1077" w:left="993" w:header="737"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1042" w14:textId="77777777" w:rsidR="004B7F88" w:rsidRDefault="004B7F88" w:rsidP="00626EDA">
      <w:r>
        <w:separator/>
      </w:r>
    </w:p>
  </w:endnote>
  <w:endnote w:type="continuationSeparator" w:id="0">
    <w:p w14:paraId="075A558C" w14:textId="77777777" w:rsidR="004B7F88" w:rsidRDefault="004B7F8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masis MT Pro Black">
    <w:panose1 w:val="02040A04050005020304"/>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6875" w14:textId="77777777" w:rsidR="00542784" w:rsidRDefault="00542784">
    <w:pPr>
      <w:pStyle w:val="Footer"/>
    </w:pPr>
  </w:p>
  <w:tbl>
    <w:tblPr>
      <w:tblW w:w="0" w:type="auto"/>
      <w:tblBorders>
        <w:top w:val="single" w:sz="4" w:space="0" w:color="008FE1"/>
      </w:tblBorders>
      <w:tblLook w:val="04A0" w:firstRow="1" w:lastRow="0" w:firstColumn="1" w:lastColumn="0" w:noHBand="0" w:noVBand="1"/>
    </w:tblPr>
    <w:tblGrid>
      <w:gridCol w:w="7010"/>
      <w:gridCol w:w="7136"/>
    </w:tblGrid>
    <w:tr w:rsidR="00542784" w14:paraId="64B15B31" w14:textId="77777777">
      <w:tc>
        <w:tcPr>
          <w:tcW w:w="8640" w:type="dxa"/>
        </w:tcPr>
        <w:p w14:paraId="3A1E3894" w14:textId="77777777" w:rsidR="00542784" w:rsidRDefault="00542784"/>
      </w:tc>
      <w:tc>
        <w:tcPr>
          <w:tcW w:w="8640" w:type="dxa"/>
        </w:tcPr>
        <w:p w14:paraId="346D6B12" w14:textId="77777777" w:rsidR="00542784" w:rsidRDefault="00542784"/>
      </w:tc>
    </w:tr>
    <w:tr w:rsidR="00542784" w14:paraId="2E1770B3" w14:textId="77777777">
      <w:trPr>
        <w:trHeight w:val="144"/>
      </w:trPr>
      <w:tc>
        <w:tcPr>
          <w:tcW w:w="8640" w:type="dxa"/>
        </w:tcPr>
        <w:p w14:paraId="030455D9" w14:textId="77777777" w:rsidR="00542784" w:rsidRDefault="00000000">
          <w:r>
            <w:rPr>
              <w:sz w:val="16"/>
            </w:rPr>
            <w:t>© The Key Support Services Ltd | www.governorhub.com</w:t>
          </w:r>
        </w:p>
      </w:tc>
      <w:tc>
        <w:tcPr>
          <w:tcW w:w="8640" w:type="dxa"/>
        </w:tcPr>
        <w:p w14:paraId="585E20A6" w14:textId="77777777" w:rsidR="00542784" w:rsidRDefault="00000000">
          <w:pPr>
            <w:jc w:val="right"/>
          </w:pPr>
          <w:r>
            <w:rPr>
              <w:noProof/>
            </w:rPr>
            <w:drawing>
              <wp:inline distT="0" distB="0" distL="0" distR="0" wp14:anchorId="6827E162" wp14:editId="5CFE5520">
                <wp:extent cx="1371600" cy="364503"/>
                <wp:effectExtent l="0" t="0" r="0" b="0"/>
                <wp:docPr id="155039435" name="Picture 15503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_transparent.png"/>
                        <pic:cNvPicPr/>
                      </pic:nvPicPr>
                      <pic:blipFill>
                        <a:blip r:embed="rId1"/>
                        <a:stretch>
                          <a:fillRect/>
                        </a:stretch>
                      </pic:blipFill>
                      <pic:spPr>
                        <a:xfrm>
                          <a:off x="0" y="0"/>
                          <a:ext cx="1371600" cy="364503"/>
                        </a:xfrm>
                        <a:prstGeom prst="rect">
                          <a:avLst/>
                        </a:prstGeom>
                      </pic:spPr>
                    </pic:pic>
                  </a:graphicData>
                </a:graphic>
              </wp:inline>
            </w:drawing>
          </w:r>
        </w:p>
      </w:tc>
    </w:tr>
    <w:tr w:rsidR="00542784" w14:paraId="22B92FCB" w14:textId="77777777">
      <w:tc>
        <w:tcPr>
          <w:tcW w:w="8640" w:type="dxa"/>
        </w:tcPr>
        <w:p w14:paraId="544B5F30" w14:textId="77777777" w:rsidR="00542784" w:rsidRDefault="00000000">
          <w:r>
            <w:fldChar w:fldCharType="begin"/>
          </w:r>
          <w:r>
            <w:instrText>PAGE</w:instrText>
          </w:r>
          <w:r>
            <w:fldChar w:fldCharType="separate"/>
          </w:r>
          <w:r w:rsidR="002451ED">
            <w:rPr>
              <w:noProof/>
            </w:rPr>
            <w:t>1</w:t>
          </w:r>
          <w:r>
            <w:fldChar w:fldCharType="end"/>
          </w:r>
        </w:p>
      </w:tc>
      <w:tc>
        <w:tcPr>
          <w:tcW w:w="8640" w:type="dxa"/>
        </w:tcPr>
        <w:p w14:paraId="6A8F9E4F" w14:textId="77777777" w:rsidR="00542784" w:rsidRDefault="00542784"/>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1E1C" w14:textId="77777777" w:rsidR="00874C73" w:rsidRDefault="00874C73">
    <w:pPr>
      <w:pStyle w:val="Footer"/>
    </w:pPr>
  </w:p>
  <w:tbl>
    <w:tblPr>
      <w:tblW w:w="14954" w:type="dxa"/>
      <w:tblBorders>
        <w:top w:val="single" w:sz="8" w:space="0" w:color="FF1F64"/>
      </w:tblBorders>
      <w:tblCellMar>
        <w:top w:w="142" w:type="dxa"/>
        <w:left w:w="0" w:type="dxa"/>
        <w:right w:w="0" w:type="dxa"/>
      </w:tblCellMar>
      <w:tblLook w:val="04A0" w:firstRow="1" w:lastRow="0" w:firstColumn="1" w:lastColumn="0" w:noHBand="0" w:noVBand="1"/>
    </w:tblPr>
    <w:tblGrid>
      <w:gridCol w:w="9753"/>
      <w:gridCol w:w="5201"/>
    </w:tblGrid>
    <w:tr w:rsidR="006939CE" w:rsidRPr="00177722" w14:paraId="339438AB" w14:textId="77777777" w:rsidTr="00202F84">
      <w:trPr>
        <w:trHeight w:val="591"/>
      </w:trPr>
      <w:tc>
        <w:tcPr>
          <w:tcW w:w="9753" w:type="dxa"/>
          <w:tcBorders>
            <w:top w:val="single" w:sz="4" w:space="0" w:color="008FE1"/>
          </w:tcBorders>
        </w:tcPr>
        <w:p w14:paraId="147FC52B" w14:textId="77777777" w:rsidR="006939CE" w:rsidRPr="0000634F" w:rsidRDefault="006939CE" w:rsidP="006939CE">
          <w:pPr>
            <w:shd w:val="clear" w:color="auto" w:fill="FFFFFF"/>
            <w:textAlignment w:val="baseline"/>
            <w:rPr>
              <w:rFonts w:eastAsia="Times New Roman" w:cs="Arial"/>
              <w:color w:val="7C7C7C"/>
              <w:sz w:val="16"/>
              <w:szCs w:val="16"/>
            </w:rPr>
          </w:pPr>
          <w:r w:rsidRPr="0000634F">
            <w:rPr>
              <w:rFonts w:eastAsia="Times New Roman" w:cs="Arial"/>
              <w:color w:val="7C7C7C"/>
              <w:sz w:val="16"/>
              <w:szCs w:val="16"/>
              <w:bdr w:val="none" w:sz="0" w:space="0" w:color="auto" w:frame="1"/>
            </w:rPr>
            <w:t xml:space="preserve">© </w:t>
          </w:r>
          <w:r w:rsidR="00033C84">
            <w:rPr>
              <w:color w:val="7C7C7C"/>
              <w:sz w:val="16"/>
              <w:szCs w:val="16"/>
            </w:rPr>
            <w:t xml:space="preserve">The Key </w:t>
          </w:r>
          <w:r w:rsidR="00033C84">
            <w:rPr>
              <w:color w:val="7C7C7C"/>
              <w:sz w:val="16"/>
              <w:szCs w:val="16"/>
              <w:highlight w:val="white"/>
            </w:rPr>
            <w:t>Support</w:t>
          </w:r>
          <w:r w:rsidR="00033C84">
            <w:rPr>
              <w:color w:val="7C7C7C"/>
              <w:sz w:val="16"/>
              <w:szCs w:val="16"/>
            </w:rPr>
            <w:t xml:space="preserve"> Services Ltd | </w:t>
          </w:r>
          <w:hyperlink r:id="rId1">
            <w:r w:rsidR="00033C84">
              <w:rPr>
                <w:color w:val="1155CC"/>
                <w:sz w:val="16"/>
                <w:szCs w:val="16"/>
                <w:u w:val="single"/>
              </w:rPr>
              <w:t>www.governorhub.com</w:t>
            </w:r>
          </w:hyperlink>
        </w:p>
      </w:tc>
      <w:tc>
        <w:tcPr>
          <w:tcW w:w="5201" w:type="dxa"/>
          <w:tcBorders>
            <w:top w:val="single" w:sz="4" w:space="0" w:color="008FE1"/>
          </w:tcBorders>
        </w:tcPr>
        <w:p w14:paraId="04BBCC2B" w14:textId="77777777" w:rsidR="006939CE" w:rsidRPr="00177722" w:rsidRDefault="009E4C24" w:rsidP="006939CE">
          <w:pPr>
            <w:shd w:val="clear" w:color="auto" w:fill="FFFFFF"/>
            <w:jc w:val="right"/>
            <w:textAlignment w:val="baseline"/>
            <w:rPr>
              <w:rFonts w:eastAsia="Times New Roman" w:cs="Arial"/>
              <w:color w:val="BFBFBF"/>
              <w:sz w:val="17"/>
              <w:szCs w:val="17"/>
              <w:bdr w:val="none" w:sz="0" w:space="0" w:color="auto" w:frame="1"/>
            </w:rPr>
          </w:pPr>
          <w:r w:rsidRPr="000A4096">
            <w:rPr>
              <w:noProof/>
              <w:lang w:val="en-GB" w:eastAsia="en-GB"/>
            </w:rPr>
            <w:drawing>
              <wp:inline distT="0" distB="0" distL="0" distR="0" wp14:anchorId="24149560" wp14:editId="44B35B2B">
                <wp:extent cx="1162800" cy="345600"/>
                <wp:effectExtent l="0" t="0" r="5715"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800" cy="345600"/>
                        </a:xfrm>
                        <a:prstGeom prst="rect">
                          <a:avLst/>
                        </a:prstGeom>
                        <a:noFill/>
                        <a:ln>
                          <a:noFill/>
                        </a:ln>
                      </pic:spPr>
                    </pic:pic>
                  </a:graphicData>
                </a:graphic>
              </wp:inline>
            </w:drawing>
          </w:r>
        </w:p>
      </w:tc>
    </w:tr>
  </w:tbl>
  <w:p w14:paraId="584ECC4D" w14:textId="77777777" w:rsidR="00874C73" w:rsidRDefault="00874C73" w:rsidP="00B902A8">
    <w:pPr>
      <w:pStyle w:val="Footer"/>
      <w:jc w:val="right"/>
    </w:pPr>
  </w:p>
  <w:p w14:paraId="620095CD" w14:textId="77777777" w:rsidR="00874C73" w:rsidRDefault="00874C73">
    <w:pPr>
      <w:pStyle w:val="Footer"/>
      <w:rPr>
        <w:noProof/>
      </w:rPr>
    </w:pPr>
    <w:r w:rsidRPr="00874C73">
      <w:rPr>
        <w:color w:val="auto"/>
      </w:rPr>
      <w:t>Page</w:t>
    </w:r>
    <w:r w:rsidRPr="00874C73">
      <w:rPr>
        <w:b/>
      </w:rPr>
      <w:t xml:space="preserve"> </w:t>
    </w:r>
    <w:r w:rsidRPr="00B902A8">
      <w:rPr>
        <w:b/>
        <w:color w:val="008FE1"/>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522B2">
      <w:rPr>
        <w:noProof/>
        <w:color w:val="auto"/>
      </w:rPr>
      <w:t>1</w:t>
    </w:r>
    <w:r w:rsidRPr="00874C73">
      <w:rPr>
        <w:noProof/>
        <w:color w:val="auto"/>
      </w:rPr>
      <w:fldChar w:fldCharType="end"/>
    </w:r>
  </w:p>
  <w:p w14:paraId="4B7FCA50"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6979" w14:textId="77777777" w:rsidR="004B7F88" w:rsidRDefault="004B7F88" w:rsidP="00626EDA">
      <w:r>
        <w:separator/>
      </w:r>
    </w:p>
  </w:footnote>
  <w:footnote w:type="continuationSeparator" w:id="0">
    <w:p w14:paraId="0A6003EF" w14:textId="77777777" w:rsidR="004B7F88" w:rsidRDefault="004B7F8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C9C4" w14:textId="77777777" w:rsidR="00FE3F15" w:rsidRDefault="009E4C24">
    <w:r>
      <w:rPr>
        <w:noProof/>
        <w:lang w:val="en-GB" w:eastAsia="en-GB"/>
      </w:rPr>
      <w:drawing>
        <wp:anchor distT="0" distB="0" distL="114300" distR="114300" simplePos="0" relativeHeight="251657216" behindDoc="1" locked="0" layoutInCell="1" allowOverlap="1" wp14:anchorId="13366A6B" wp14:editId="299D34C2">
          <wp:simplePos x="0" y="0"/>
          <wp:positionH relativeFrom="margin">
            <wp:align>center</wp:align>
          </wp:positionH>
          <wp:positionV relativeFrom="margin">
            <wp:align>center</wp:align>
          </wp:positionV>
          <wp:extent cx="7558405" cy="10695940"/>
          <wp:effectExtent l="0" t="0" r="0" b="0"/>
          <wp:wrapNone/>
          <wp:docPr id="1"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F88">
      <w:rPr>
        <w:noProof/>
      </w:rPr>
      <w:pict w14:anchorId="0EFDB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8660" w14:textId="77777777" w:rsidR="00FE3F15" w:rsidRDefault="00FE3F15"/>
  <w:p w14:paraId="009A10A2"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209.1pt;height:333pt" o:bullet="t">
        <v:imagedata r:id="rId1" o:title="TK_LOGO_POINTER_RGB_BULLET"/>
      </v:shape>
    </w:pict>
  </w:numPicBullet>
  <w:numPicBullet w:numPicBulletId="1">
    <w:pict>
      <v:shape id="_x0000_i1117" type="#_x0000_t75" style="width:36pt;height:29.75pt" o:bullet="t">
        <v:imagedata r:id="rId2" o:title="Tick"/>
      </v:shape>
    </w:pict>
  </w:numPicBullet>
  <w:numPicBullet w:numPicBulletId="2">
    <w:pict>
      <v:shape id="_x0000_i1118" type="#_x0000_t75" style="width:29.75pt;height:29.75pt" o:bullet="t">
        <v:imagedata r:id="rId3" o:title="Cross"/>
      </v:shape>
    </w:pict>
  </w:numPicBullet>
  <w:numPicBullet w:numPicBulletId="3">
    <w:pict>
      <v:shape id="_x0000_i1119" type="#_x0000_t75" style="width:209.1pt;height:333pt" o:bullet="t">
        <v:imagedata r:id="rId4" o:title="art1EF6"/>
      </v:shape>
    </w:pict>
  </w:numPicBullet>
  <w:numPicBullet w:numPicBulletId="4">
    <w:pict>
      <v:shape id="_x0000_i1120" type="#_x0000_t75" style="width:209.1pt;height:333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5F64E"/>
    <w:multiLevelType w:val="hybridMultilevel"/>
    <w:tmpl w:val="95464C4E"/>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A3A1E6"/>
    <w:multiLevelType w:val="hybridMultilevel"/>
    <w:tmpl w:val="645A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ED3ED0"/>
    <w:multiLevelType w:val="multilevel"/>
    <w:tmpl w:val="BA32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437648"/>
    <w:multiLevelType w:val="multilevel"/>
    <w:tmpl w:val="754E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C17606"/>
    <w:multiLevelType w:val="multilevel"/>
    <w:tmpl w:val="2224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B59A1B"/>
    <w:multiLevelType w:val="multilevel"/>
    <w:tmpl w:val="D5FA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09FE23"/>
    <w:multiLevelType w:val="hybridMultilevel"/>
    <w:tmpl w:val="7DC69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50F8F18"/>
    <w:multiLevelType w:val="multilevel"/>
    <w:tmpl w:val="9098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6C3622"/>
    <w:multiLevelType w:val="hybridMultilevel"/>
    <w:tmpl w:val="27FEC9D6"/>
    <w:lvl w:ilvl="0" w:tplc="E5A0C48C">
      <w:start w:val="1"/>
      <w:numFmt w:val="bullet"/>
      <w:pStyle w:val="7DOsbullet"/>
      <w:lvlText w:val=""/>
      <w:lvlJc w:val="left"/>
      <w:pPr>
        <w:ind w:left="360" w:hanging="360"/>
      </w:pPr>
      <w:rPr>
        <w:rFonts w:ascii="Wingdings" w:hAnsi="Wingdings" w:hint="default"/>
        <w:color w:val="008FE1"/>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5E4F1C4"/>
    <w:multiLevelType w:val="hybridMultilevel"/>
    <w:tmpl w:val="0612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4A40E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97581A"/>
    <w:multiLevelType w:val="hybridMultilevel"/>
    <w:tmpl w:val="A540FF4A"/>
    <w:lvl w:ilvl="0" w:tplc="F0A6976C">
      <w:start w:val="1"/>
      <w:numFmt w:val="bullet"/>
      <w:pStyle w:val="3Bulletedcopypink"/>
      <w:lvlText w:val="&gt;"/>
      <w:lvlJc w:val="left"/>
      <w:pPr>
        <w:ind w:left="530" w:hanging="360"/>
      </w:pPr>
      <w:rPr>
        <w:rFonts w:ascii="Amasis MT Pro Black" w:hAnsi="Amasis MT Pro Black" w:hint="default"/>
        <w:b w:val="0"/>
        <w:i w:val="0"/>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D162DC"/>
    <w:multiLevelType w:val="hybridMultilevel"/>
    <w:tmpl w:val="D8E6ADA6"/>
    <w:lvl w:ilvl="0" w:tplc="FF18EA8A">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393CB6"/>
    <w:multiLevelType w:val="hybridMultilevel"/>
    <w:tmpl w:val="47027A98"/>
    <w:lvl w:ilvl="0" w:tplc="0CCA1C62">
      <w:start w:val="1"/>
      <w:numFmt w:val="bullet"/>
      <w:pStyle w:val="8DONTsbullet"/>
      <w:lvlText w:val="×"/>
      <w:lvlJc w:val="left"/>
      <w:pPr>
        <w:ind w:left="360" w:hanging="360"/>
      </w:pPr>
      <w:rPr>
        <w:rFonts w:ascii="Amasis MT Pro Black" w:hAnsi="Amasis MT Pro Black" w:hint="default"/>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02656"/>
    <w:multiLevelType w:val="hybridMultilevel"/>
    <w:tmpl w:val="F05EC8B0"/>
    <w:lvl w:ilvl="0" w:tplc="837CCB3C">
      <w:start w:val="1"/>
      <w:numFmt w:val="bullet"/>
      <w:pStyle w:val="4Bulletedcopyblue"/>
      <w:lvlText w:val=""/>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0E56FB"/>
    <w:multiLevelType w:val="multilevel"/>
    <w:tmpl w:val="34DA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406618">
    <w:abstractNumId w:val="30"/>
  </w:num>
  <w:num w:numId="2" w16cid:durableId="1507596299">
    <w:abstractNumId w:val="23"/>
  </w:num>
  <w:num w:numId="3" w16cid:durableId="1422606712">
    <w:abstractNumId w:val="9"/>
  </w:num>
  <w:num w:numId="4" w16cid:durableId="1328900245">
    <w:abstractNumId w:val="7"/>
  </w:num>
  <w:num w:numId="5" w16cid:durableId="698437085">
    <w:abstractNumId w:val="6"/>
  </w:num>
  <w:num w:numId="6" w16cid:durableId="2048869005">
    <w:abstractNumId w:val="5"/>
  </w:num>
  <w:num w:numId="7" w16cid:durableId="765540944">
    <w:abstractNumId w:val="4"/>
  </w:num>
  <w:num w:numId="8" w16cid:durableId="1558590942">
    <w:abstractNumId w:val="8"/>
  </w:num>
  <w:num w:numId="9" w16cid:durableId="1204093547">
    <w:abstractNumId w:val="3"/>
  </w:num>
  <w:num w:numId="10" w16cid:durableId="436562555">
    <w:abstractNumId w:val="2"/>
  </w:num>
  <w:num w:numId="11" w16cid:durableId="793327142">
    <w:abstractNumId w:val="1"/>
  </w:num>
  <w:num w:numId="12" w16cid:durableId="1639647764">
    <w:abstractNumId w:val="0"/>
  </w:num>
  <w:num w:numId="13" w16cid:durableId="1003898074">
    <w:abstractNumId w:val="21"/>
  </w:num>
  <w:num w:numId="14" w16cid:durableId="1788087906">
    <w:abstractNumId w:val="36"/>
  </w:num>
  <w:num w:numId="15" w16cid:durableId="854536814">
    <w:abstractNumId w:val="18"/>
  </w:num>
  <w:num w:numId="16" w16cid:durableId="1641115020">
    <w:abstractNumId w:val="32"/>
  </w:num>
  <w:num w:numId="17" w16cid:durableId="2016570949">
    <w:abstractNumId w:val="37"/>
  </w:num>
  <w:num w:numId="18" w16cid:durableId="2113238796">
    <w:abstractNumId w:val="25"/>
  </w:num>
  <w:num w:numId="19" w16cid:durableId="1678844286">
    <w:abstractNumId w:val="27"/>
  </w:num>
  <w:num w:numId="20" w16cid:durableId="1060060008">
    <w:abstractNumId w:val="26"/>
  </w:num>
  <w:num w:numId="21" w16cid:durableId="1136994350">
    <w:abstractNumId w:val="33"/>
  </w:num>
  <w:num w:numId="22" w16cid:durableId="1663317895">
    <w:abstractNumId w:val="24"/>
  </w:num>
  <w:num w:numId="23" w16cid:durableId="814416896">
    <w:abstractNumId w:val="20"/>
  </w:num>
  <w:num w:numId="24" w16cid:durableId="1293708426">
    <w:abstractNumId w:val="34"/>
  </w:num>
  <w:num w:numId="25" w16cid:durableId="1184856217">
    <w:abstractNumId w:val="40"/>
  </w:num>
  <w:num w:numId="26" w16cid:durableId="1387413183">
    <w:abstractNumId w:val="29"/>
  </w:num>
  <w:num w:numId="27" w16cid:durableId="600987300">
    <w:abstractNumId w:val="38"/>
  </w:num>
  <w:num w:numId="28" w16cid:durableId="55519288">
    <w:abstractNumId w:val="39"/>
  </w:num>
  <w:num w:numId="29" w16cid:durableId="386614562">
    <w:abstractNumId w:val="28"/>
  </w:num>
  <w:num w:numId="30" w16cid:durableId="303046202">
    <w:abstractNumId w:val="26"/>
  </w:num>
  <w:num w:numId="31" w16cid:durableId="1244728717">
    <w:abstractNumId w:val="33"/>
  </w:num>
  <w:num w:numId="32" w16cid:durableId="821316332">
    <w:abstractNumId w:val="26"/>
  </w:num>
  <w:num w:numId="33" w16cid:durableId="1863667495">
    <w:abstractNumId w:val="33"/>
  </w:num>
  <w:num w:numId="34" w16cid:durableId="891037599">
    <w:abstractNumId w:val="18"/>
  </w:num>
  <w:num w:numId="35" w16cid:durableId="2075152828">
    <w:abstractNumId w:val="32"/>
  </w:num>
  <w:num w:numId="36" w16cid:durableId="39865132">
    <w:abstractNumId w:val="39"/>
  </w:num>
  <w:num w:numId="37" w16cid:durableId="347029943">
    <w:abstractNumId w:val="22"/>
  </w:num>
  <w:num w:numId="38" w16cid:durableId="547912540">
    <w:abstractNumId w:val="10"/>
  </w:num>
  <w:num w:numId="39" w16cid:durableId="1953710054">
    <w:abstractNumId w:val="15"/>
  </w:num>
  <w:num w:numId="40" w16cid:durableId="408114256">
    <w:abstractNumId w:val="15"/>
  </w:num>
  <w:num w:numId="41" w16cid:durableId="389352099">
    <w:abstractNumId w:val="11"/>
  </w:num>
  <w:num w:numId="42" w16cid:durableId="986935349">
    <w:abstractNumId w:val="11"/>
  </w:num>
  <w:num w:numId="43" w16cid:durableId="1386873264">
    <w:abstractNumId w:val="11"/>
  </w:num>
  <w:num w:numId="44" w16cid:durableId="1509633825">
    <w:abstractNumId w:val="12"/>
  </w:num>
  <w:num w:numId="45" w16cid:durableId="407197297">
    <w:abstractNumId w:val="12"/>
  </w:num>
  <w:num w:numId="46" w16cid:durableId="1508793282">
    <w:abstractNumId w:val="12"/>
  </w:num>
  <w:num w:numId="47" w16cid:durableId="2114549112">
    <w:abstractNumId w:val="31"/>
  </w:num>
  <w:num w:numId="48" w16cid:durableId="5701186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7B"/>
    <w:rsid w:val="0000634F"/>
    <w:rsid w:val="00015B1A"/>
    <w:rsid w:val="0002254B"/>
    <w:rsid w:val="00026691"/>
    <w:rsid w:val="00026EC8"/>
    <w:rsid w:val="00031CC0"/>
    <w:rsid w:val="00033C84"/>
    <w:rsid w:val="00057F80"/>
    <w:rsid w:val="00063A07"/>
    <w:rsid w:val="00082050"/>
    <w:rsid w:val="000A569F"/>
    <w:rsid w:val="000B77E5"/>
    <w:rsid w:val="000D28B5"/>
    <w:rsid w:val="000E670A"/>
    <w:rsid w:val="000F5932"/>
    <w:rsid w:val="001357C9"/>
    <w:rsid w:val="001565D9"/>
    <w:rsid w:val="00164676"/>
    <w:rsid w:val="001739BB"/>
    <w:rsid w:val="001978C4"/>
    <w:rsid w:val="001E3B44"/>
    <w:rsid w:val="001E3CA3"/>
    <w:rsid w:val="001E5D1C"/>
    <w:rsid w:val="00202F84"/>
    <w:rsid w:val="00231165"/>
    <w:rsid w:val="00235450"/>
    <w:rsid w:val="002451ED"/>
    <w:rsid w:val="00275D5E"/>
    <w:rsid w:val="002D103B"/>
    <w:rsid w:val="002D247B"/>
    <w:rsid w:val="002E16E7"/>
    <w:rsid w:val="003365A2"/>
    <w:rsid w:val="0036557E"/>
    <w:rsid w:val="003F2BD9"/>
    <w:rsid w:val="003F6230"/>
    <w:rsid w:val="00422FBF"/>
    <w:rsid w:val="0046077F"/>
    <w:rsid w:val="004944EE"/>
    <w:rsid w:val="004B3C9A"/>
    <w:rsid w:val="004B7F88"/>
    <w:rsid w:val="00531C8C"/>
    <w:rsid w:val="00542784"/>
    <w:rsid w:val="00564CD3"/>
    <w:rsid w:val="00573834"/>
    <w:rsid w:val="00584A10"/>
    <w:rsid w:val="00590890"/>
    <w:rsid w:val="00597ED1"/>
    <w:rsid w:val="005B4650"/>
    <w:rsid w:val="005D5CAF"/>
    <w:rsid w:val="005E05F5"/>
    <w:rsid w:val="005E165C"/>
    <w:rsid w:val="00626EDA"/>
    <w:rsid w:val="00672FC9"/>
    <w:rsid w:val="006939CE"/>
    <w:rsid w:val="00696A1C"/>
    <w:rsid w:val="006C3C03"/>
    <w:rsid w:val="006F569D"/>
    <w:rsid w:val="006F7E8A"/>
    <w:rsid w:val="007070A1"/>
    <w:rsid w:val="00716A87"/>
    <w:rsid w:val="00735B7D"/>
    <w:rsid w:val="007B7B17"/>
    <w:rsid w:val="007C5AC9"/>
    <w:rsid w:val="007D268D"/>
    <w:rsid w:val="007E04F3"/>
    <w:rsid w:val="007E217D"/>
    <w:rsid w:val="007F2F4C"/>
    <w:rsid w:val="00805A94"/>
    <w:rsid w:val="0080784C"/>
    <w:rsid w:val="008116A6"/>
    <w:rsid w:val="00834704"/>
    <w:rsid w:val="00834A1B"/>
    <w:rsid w:val="008472C3"/>
    <w:rsid w:val="00850499"/>
    <w:rsid w:val="00862411"/>
    <w:rsid w:val="00863C5E"/>
    <w:rsid w:val="00874C73"/>
    <w:rsid w:val="008818E4"/>
    <w:rsid w:val="008844AA"/>
    <w:rsid w:val="008941E7"/>
    <w:rsid w:val="008C1253"/>
    <w:rsid w:val="008C2601"/>
    <w:rsid w:val="008F744A"/>
    <w:rsid w:val="009A31D8"/>
    <w:rsid w:val="009A448F"/>
    <w:rsid w:val="009E4C24"/>
    <w:rsid w:val="009F57FC"/>
    <w:rsid w:val="00A12F6B"/>
    <w:rsid w:val="00A17211"/>
    <w:rsid w:val="00A7129A"/>
    <w:rsid w:val="00AA3A05"/>
    <w:rsid w:val="00B35CDD"/>
    <w:rsid w:val="00B46770"/>
    <w:rsid w:val="00B6679E"/>
    <w:rsid w:val="00B902A8"/>
    <w:rsid w:val="00B92349"/>
    <w:rsid w:val="00B95F60"/>
    <w:rsid w:val="00BC3F49"/>
    <w:rsid w:val="00C05A05"/>
    <w:rsid w:val="00C14D50"/>
    <w:rsid w:val="00C32CF7"/>
    <w:rsid w:val="00C51C6A"/>
    <w:rsid w:val="00C8314B"/>
    <w:rsid w:val="00C91135"/>
    <w:rsid w:val="00C91F46"/>
    <w:rsid w:val="00CB08CF"/>
    <w:rsid w:val="00CD014E"/>
    <w:rsid w:val="00CD1DA7"/>
    <w:rsid w:val="00CD3629"/>
    <w:rsid w:val="00D102C7"/>
    <w:rsid w:val="00D11C7E"/>
    <w:rsid w:val="00D17C87"/>
    <w:rsid w:val="00D508B4"/>
    <w:rsid w:val="00D8104C"/>
    <w:rsid w:val="00D814CC"/>
    <w:rsid w:val="00D86752"/>
    <w:rsid w:val="00D95FA0"/>
    <w:rsid w:val="00DA43DE"/>
    <w:rsid w:val="00DA5725"/>
    <w:rsid w:val="00DA7F11"/>
    <w:rsid w:val="00DB17FD"/>
    <w:rsid w:val="00DC28D6"/>
    <w:rsid w:val="00DC5FAC"/>
    <w:rsid w:val="00DE4156"/>
    <w:rsid w:val="00DF66B4"/>
    <w:rsid w:val="00E171D6"/>
    <w:rsid w:val="00E24FDF"/>
    <w:rsid w:val="00E3210F"/>
    <w:rsid w:val="00E47C95"/>
    <w:rsid w:val="00E522B2"/>
    <w:rsid w:val="00E57556"/>
    <w:rsid w:val="00E647DF"/>
    <w:rsid w:val="00E9136B"/>
    <w:rsid w:val="00ED4A7F"/>
    <w:rsid w:val="00EE04CF"/>
    <w:rsid w:val="00EF020E"/>
    <w:rsid w:val="00EF22F0"/>
    <w:rsid w:val="00F139E0"/>
    <w:rsid w:val="00F519DC"/>
    <w:rsid w:val="00F82220"/>
    <w:rsid w:val="00F82D1E"/>
    <w:rsid w:val="00F84B2A"/>
    <w:rsid w:val="00F87420"/>
    <w:rsid w:val="00F97695"/>
    <w:rsid w:val="00FA2CA4"/>
    <w:rsid w:val="00FB1623"/>
    <w:rsid w:val="00FE3F15"/>
    <w:rsid w:val="00FE4FB6"/>
    <w:rsid w:val="00FE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082C47"/>
  <w15:chartTrackingRefBased/>
  <w15:docId w15:val="{2E2909E7-2B3F-D247-8D65-130C70F5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2F6B"/>
    <w:rPr>
      <w:rFonts w:eastAsia="MS Mincho"/>
      <w:szCs w:val="24"/>
      <w:lang w:val="en-US" w:eastAsia="en-US"/>
    </w:rPr>
  </w:style>
  <w:style w:type="paragraph" w:styleId="Heading1">
    <w:name w:val="heading 1"/>
    <w:aliases w:val="The Key heading"/>
    <w:basedOn w:val="Normal"/>
    <w:next w:val="Normal"/>
    <w:link w:val="Heading1Char"/>
    <w:uiPriority w:val="9"/>
    <w:rsid w:val="00850499"/>
    <w:pPr>
      <w:spacing w:after="240"/>
      <w:outlineLvl w:val="0"/>
    </w:pPr>
    <w:rPr>
      <w:rFonts w:eastAsia="Calibri" w:cs="Arial"/>
      <w:b/>
      <w:color w:val="008FE1"/>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850499"/>
    <w:rPr>
      <w:rFonts w:eastAsia="Calibri" w:cs="Arial"/>
      <w:b/>
      <w:color w:val="008FE1"/>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pink">
    <w:name w:val="3 Bulleted copy pink &gt;"/>
    <w:basedOn w:val="1bodycopy"/>
    <w:qFormat/>
    <w:rsid w:val="00B902A8"/>
    <w:pPr>
      <w:numPr>
        <w:numId w:val="32"/>
      </w:numPr>
    </w:pPr>
    <w:rPr>
      <w:rFonts w:cs="Arial"/>
      <w:szCs w:val="20"/>
    </w:rPr>
  </w:style>
  <w:style w:type="paragraph" w:customStyle="1" w:styleId="2Subheadpink">
    <w:name w:val="2 Subhead pink"/>
    <w:next w:val="1bodycopy"/>
    <w:qFormat/>
    <w:rsid w:val="00B902A8"/>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5TheKeyheading1">
    <w:name w:val="5 The Key heading 1"/>
    <w:basedOn w:val="Heading1"/>
    <w:next w:val="Normal"/>
    <w:rsid w:val="00850499"/>
  </w:style>
  <w:style w:type="paragraph" w:customStyle="1" w:styleId="TKheadingpink">
    <w:name w:val="TK heading pink"/>
    <w:next w:val="1bodycopy"/>
    <w:rsid w:val="00850499"/>
    <w:pPr>
      <w:suppressAutoHyphens/>
      <w:spacing w:after="480"/>
    </w:pPr>
    <w:rPr>
      <w:rFonts w:eastAsia="MS Mincho"/>
      <w:b/>
      <w:color w:val="008FE1"/>
      <w:sz w:val="60"/>
      <w:szCs w:val="24"/>
      <w:lang w:val="en-US" w:eastAsia="en-US"/>
    </w:rPr>
  </w:style>
  <w:style w:type="paragraph" w:customStyle="1" w:styleId="8DONTsbullet">
    <w:name w:val="8 DON'Ts bullet"/>
    <w:basedOn w:val="3Bulletedcopypink"/>
    <w:qFormat/>
    <w:rsid w:val="00B902A8"/>
    <w:pPr>
      <w:numPr>
        <w:numId w:val="35"/>
      </w:numPr>
      <w:suppressAutoHyphens/>
    </w:pPr>
    <w:rPr>
      <w:b/>
      <w:sz w:val="24"/>
    </w:rPr>
  </w:style>
  <w:style w:type="paragraph" w:customStyle="1" w:styleId="7DOsbullet">
    <w:name w:val="7 DOs bullet"/>
    <w:basedOn w:val="3Bulletedcopypink"/>
    <w:qFormat/>
    <w:rsid w:val="00B902A8"/>
    <w:pPr>
      <w:numPr>
        <w:numId w:val="34"/>
      </w:numPr>
    </w:pPr>
    <w:rPr>
      <w:b/>
      <w:sz w:val="24"/>
    </w:rPr>
  </w:style>
  <w:style w:type="paragraph" w:customStyle="1" w:styleId="4Bulletedcopyblue">
    <w:name w:val="4 Bulleted copy blue"/>
    <w:basedOn w:val="3Bulletedcopypink"/>
    <w:qFormat/>
    <w:rsid w:val="000E670A"/>
    <w:pPr>
      <w:numPr>
        <w:numId w:val="33"/>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Kbodycopy">
    <w:name w:val="TK body copy"/>
    <w:basedOn w:val="Normal"/>
    <w:link w:val="TKbodycopyChar"/>
    <w:rsid w:val="003F6230"/>
    <w:pPr>
      <w:spacing w:after="120"/>
      <w:ind w:right="284"/>
    </w:pPr>
  </w:style>
  <w:style w:type="character" w:customStyle="1" w:styleId="TKbodycopyChar">
    <w:name w:val="TK body copy Char"/>
    <w:link w:val="TKbodycopy"/>
    <w:rsid w:val="003F6230"/>
    <w:rPr>
      <w:rFonts w:eastAsia="MS Mincho"/>
      <w:szCs w:val="24"/>
      <w:lang w:val="en-US" w:eastAsia="en-US"/>
    </w:rPr>
  </w:style>
  <w:style w:type="paragraph" w:customStyle="1" w:styleId="Text">
    <w:name w:val="Text"/>
    <w:basedOn w:val="BodyText"/>
    <w:link w:val="TextChar"/>
    <w:rsid w:val="003F6230"/>
    <w:rPr>
      <w:rFonts w:cs="Arial"/>
      <w:szCs w:val="20"/>
    </w:rPr>
  </w:style>
  <w:style w:type="character" w:customStyle="1" w:styleId="TextChar">
    <w:name w:val="Text Char"/>
    <w:link w:val="Text"/>
    <w:rsid w:val="003F6230"/>
    <w:rPr>
      <w:rFonts w:eastAsia="MS Mincho" w:cs="Arial"/>
      <w:lang w:val="en-US" w:eastAsia="en-US"/>
    </w:rPr>
  </w:style>
  <w:style w:type="paragraph" w:customStyle="1" w:styleId="9TableHeading">
    <w:name w:val="9 Table Heading"/>
    <w:basedOn w:val="Text"/>
    <w:link w:val="9TableHeadingChar"/>
    <w:qFormat/>
    <w:rsid w:val="003F6230"/>
    <w:pPr>
      <w:spacing w:after="0"/>
    </w:pPr>
    <w:rPr>
      <w:color w:val="FFFFFF"/>
    </w:rPr>
  </w:style>
  <w:style w:type="character" w:customStyle="1" w:styleId="9TableHeadingChar">
    <w:name w:val="9 Table Heading Char"/>
    <w:link w:val="9TableHeading"/>
    <w:rsid w:val="003F6230"/>
    <w:rPr>
      <w:rFonts w:eastAsia="MS Mincho" w:cs="Arial"/>
      <w:color w:val="FFFFFF"/>
      <w:lang w:val="en-US" w:eastAsia="en-US"/>
    </w:rPr>
  </w:style>
  <w:style w:type="paragraph" w:customStyle="1" w:styleId="Bodycopyitalic">
    <w:name w:val="Body copy italic"/>
    <w:basedOn w:val="TKbodycopy"/>
    <w:qFormat/>
    <w:rsid w:val="003F6230"/>
    <w:rPr>
      <w:i/>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Cs w:val="20"/>
    </w:rPr>
  </w:style>
  <w:style w:type="paragraph" w:customStyle="1" w:styleId="5Abstract">
    <w:name w:val="5 Abstract"/>
    <w:qFormat/>
    <w:rsid w:val="006C3C03"/>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B902A8"/>
    <w:pPr>
      <w:spacing w:after="480"/>
    </w:pPr>
  </w:style>
  <w:style w:type="numbering" w:customStyle="1" w:styleId="CurrentList1">
    <w:name w:val="Current List1"/>
    <w:uiPriority w:val="99"/>
    <w:rsid w:val="000E670A"/>
    <w:pPr>
      <w:numPr>
        <w:numId w:val="37"/>
      </w:numPr>
    </w:pPr>
  </w:style>
  <w:style w:type="paragraph" w:customStyle="1" w:styleId="3Bulletedcopyblue">
    <w:name w:val="3 Bulleted copy blue"/>
    <w:basedOn w:val="Bodycopyitalic"/>
    <w:rsid w:val="00863C5E"/>
    <w:pPr>
      <w:numPr>
        <w:numId w:val="47"/>
      </w:numPr>
    </w:pPr>
    <w:rPr>
      <w:i w:val="0"/>
      <w:iCs/>
    </w:rPr>
  </w:style>
  <w:style w:type="character" w:customStyle="1" w:styleId="1bodycopyTheKeyChar">
    <w:name w:val="1 body copy The Key Char"/>
    <w:link w:val="1bodycopyTheKey"/>
    <w:rsid w:val="0030213B"/>
    <w:rPr>
      <w:rFonts w:eastAsia="MS Mincho"/>
      <w:szCs w:val="24"/>
      <w:lang w:val="en-US" w:eastAsia="en-US"/>
    </w:rPr>
  </w:style>
  <w:style w:type="paragraph" w:customStyle="1" w:styleId="1bodycopyTheKey">
    <w:name w:val="1 body copy The Key"/>
    <w:basedOn w:val="Normal"/>
    <w:link w:val="1bodycopyTheKeyChar"/>
    <w:qFormat/>
    <w:rsid w:val="0030213B"/>
    <w:pPr>
      <w:spacing w:after="120"/>
    </w:pPr>
  </w:style>
  <w:style w:type="paragraph" w:customStyle="1" w:styleId="7Tablebodycopy">
    <w:name w:val="7 Table body copy"/>
    <w:basedOn w:val="1bodycopyTheKey"/>
    <w:qFormat/>
    <w:rsid w:val="004D15C0"/>
    <w:pPr>
      <w:spacing w:after="60"/>
    </w:pPr>
  </w:style>
  <w:style w:type="paragraph" w:customStyle="1" w:styleId="7Tablecopybulleted">
    <w:name w:val="7 Table copy bulleted"/>
    <w:basedOn w:val="7Tablebodycopy"/>
    <w:qFormat/>
    <w:rsid w:val="004D15C0"/>
    <w:pPr>
      <w:numPr>
        <w:numId w:val="38"/>
      </w:numPr>
    </w:pPr>
  </w:style>
  <w:style w:type="character" w:styleId="FollowedHyperlink">
    <w:name w:val="FollowedHyperlink"/>
    <w:basedOn w:val="DefaultParagraphFont"/>
    <w:uiPriority w:val="99"/>
    <w:semiHidden/>
    <w:unhideWhenUsed/>
    <w:rsid w:val="008818E4"/>
    <w:rPr>
      <w:color w:val="954F72" w:themeColor="followedHyperlink"/>
      <w:u w:val="single"/>
    </w:rPr>
  </w:style>
  <w:style w:type="character" w:styleId="UnresolvedMention">
    <w:name w:val="Unresolved Mention"/>
    <w:basedOn w:val="DefaultParagraphFont"/>
    <w:uiPriority w:val="99"/>
    <w:semiHidden/>
    <w:unhideWhenUsed/>
    <w:rsid w:val="00E47C95"/>
    <w:rPr>
      <w:color w:val="605E5C"/>
      <w:shd w:val="clear" w:color="auto" w:fill="E1DFDD"/>
    </w:rPr>
  </w:style>
  <w:style w:type="paragraph" w:styleId="NormalWeb">
    <w:name w:val="Normal (Web)"/>
    <w:basedOn w:val="Normal"/>
    <w:uiPriority w:val="99"/>
    <w:semiHidden/>
    <w:unhideWhenUsed/>
    <w:rsid w:val="00E47C95"/>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5517">
      <w:bodyDiv w:val="1"/>
      <w:marLeft w:val="0"/>
      <w:marRight w:val="0"/>
      <w:marTop w:val="0"/>
      <w:marBottom w:val="0"/>
      <w:divBdr>
        <w:top w:val="none" w:sz="0" w:space="0" w:color="auto"/>
        <w:left w:val="none" w:sz="0" w:space="0" w:color="auto"/>
        <w:bottom w:val="none" w:sz="0" w:space="0" w:color="auto"/>
        <w:right w:val="none" w:sz="0" w:space="0" w:color="auto"/>
      </w:divBdr>
      <w:divsChild>
        <w:div w:id="260188370">
          <w:marLeft w:val="0"/>
          <w:marRight w:val="0"/>
          <w:marTop w:val="0"/>
          <w:marBottom w:val="0"/>
          <w:divBdr>
            <w:top w:val="none" w:sz="0" w:space="0" w:color="auto"/>
            <w:left w:val="none" w:sz="0" w:space="0" w:color="auto"/>
            <w:bottom w:val="none" w:sz="0" w:space="0" w:color="auto"/>
            <w:right w:val="none" w:sz="0" w:space="0" w:color="auto"/>
          </w:divBdr>
          <w:divsChild>
            <w:div w:id="12750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8453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gov.uk/guidance/qualified-teacher-status-qts" TargetMode="External"/><Relationship Id="rId18" Type="http://schemas.openxmlformats.org/officeDocument/2006/relationships/hyperlink" Target="https://www.gov.uk/guidance/verifying-your-identity-for-companies-hou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choolgovernors.thekeysupport.com/academies-mats/trust-compliance-administration-roles/register-people-significant-control/" TargetMode="Externa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uidance/verifying-your-identity-for-companies-hous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choolgovernors.thekeysupport.com/uid/5a664fbe-40d7-4d1e-bc5e-fb5b1e3d9a86/" TargetMode="External"/><Relationship Id="rId20" Type="http://schemas.openxmlformats.org/officeDocument/2006/relationships/hyperlink" Target="https://www.gov.uk/government/news/companies-house-starts-to-verify-identi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teacher-status-checks-information-for-employer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choolgovernors.thekeysupport.com/uid/12d9d527-d73f-4608-bc41-f346ecc6cb03/" TargetMode="External"/><Relationship Id="rId23" Type="http://schemas.openxmlformats.org/officeDocument/2006/relationships/footer" Target="footer1.xml"/><Relationship Id="rId10" Type="http://schemas.openxmlformats.org/officeDocument/2006/relationships/hyperlink" Target="https://www.gov.uk/government/organisations/disclosure-and-barring-service/about" TargetMode="External"/><Relationship Id="rId19" Type="http://schemas.openxmlformats.org/officeDocument/2006/relationships/hyperlink" Target="https://www.gov.uk/using-your-gov-uk-one-login/proving-your-identity" TargetMode="External"/><Relationship Id="rId4" Type="http://schemas.openxmlformats.org/officeDocument/2006/relationships/settings" Target="settings.xml"/><Relationship Id="rId9" Type="http://schemas.openxmlformats.org/officeDocument/2006/relationships/hyperlink" Target="https://www.gov.uk/dbs-check-applicant-criminal-record" TargetMode="External"/><Relationship Id="rId14" Type="http://schemas.openxmlformats.org/officeDocument/2006/relationships/hyperlink" Target="https://www.gov.uk/government/publications/disqualification-under-the-childcare-act-2006"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hyperlink" Target="http://www.governor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7A215BF-B45B-435D-8DD2-67DCE4FC4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Links>
    <vt:vector size="12" baseType="variant">
      <vt:variant>
        <vt:i4>2293874</vt:i4>
      </vt:variant>
      <vt:variant>
        <vt:i4>6</vt:i4>
      </vt:variant>
      <vt:variant>
        <vt:i4>0</vt:i4>
      </vt:variant>
      <vt:variant>
        <vt:i4>5</vt:i4>
      </vt:variant>
      <vt:variant>
        <vt:lpwstr>http://www.governorhub.com/</vt:lpwstr>
      </vt:variant>
      <vt:variant>
        <vt:lpwstr/>
      </vt:variant>
      <vt:variant>
        <vt:i4>2293874</vt:i4>
      </vt:variant>
      <vt:variant>
        <vt:i4>0</vt:i4>
      </vt:variant>
      <vt:variant>
        <vt:i4>0</vt:i4>
      </vt:variant>
      <vt:variant>
        <vt:i4>5</vt:i4>
      </vt:variant>
      <vt:variant>
        <vt:lpwstr>http://www.governorhub.com/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Elaina Blakey</cp:lastModifiedBy>
  <cp:revision>3</cp:revision>
  <cp:lastPrinted>2018-10-02T14:43:00Z</cp:lastPrinted>
  <dcterms:created xsi:type="dcterms:W3CDTF">2025-08-18T12:11:00Z</dcterms:created>
  <dcterms:modified xsi:type="dcterms:W3CDTF">2025-08-18T12:12:00Z</dcterms:modified>
</cp:coreProperties>
</file>