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835E5" w14:textId="2976D152" w:rsidR="00771DB0" w:rsidRDefault="006915FA" w:rsidP="00303816">
      <w:pPr>
        <w:pStyle w:val="4Heading1"/>
        <w:spacing w:after="120"/>
      </w:pPr>
      <w:r w:rsidRPr="006915FA">
        <w:rPr>
          <w:noProof/>
        </w:rPr>
        <w:drawing>
          <wp:inline distT="0" distB="0" distL="0" distR="0" wp14:anchorId="1225B497" wp14:editId="4D0A1AA2">
            <wp:extent cx="1264596" cy="381522"/>
            <wp:effectExtent l="0" t="0" r="0" b="0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1700" cy="38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C2275D">
        <w:t>G</w:t>
      </w:r>
      <w:r w:rsidR="009C76E2">
        <w:t>overnance professional</w:t>
      </w:r>
      <w:r w:rsidR="00C2275D">
        <w:t xml:space="preserve"> (clerk)</w:t>
      </w:r>
    </w:p>
    <w:p w14:paraId="6D083C00" w14:textId="6184A573" w:rsidR="00771DB0" w:rsidRDefault="00000000" w:rsidP="00AB5021">
      <w:pPr>
        <w:pStyle w:val="5Abstract"/>
      </w:pPr>
      <w:r>
        <w:rPr>
          <w:noProof/>
        </w:rPr>
        <w:pict w14:anchorId="102938D4">
          <v:line id="Straight Connector 4" o:spid="_x0000_s2050" alt="" style="position:absolute;z-index:251657728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.5pt,44.2pt" to="486.5pt,44.2pt" strokecolor="#12263f" strokeweight="1pt">
            <v:stroke joinstyle="miter"/>
          </v:line>
        </w:pict>
      </w:r>
      <w:r w:rsidR="00075E02">
        <w:t>This role description is based on the</w:t>
      </w:r>
      <w:r w:rsidR="00E04607">
        <w:t xml:space="preserve"> </w:t>
      </w:r>
      <w:proofErr w:type="gramStart"/>
      <w:r w:rsidR="00E04607">
        <w:t>now</w:t>
      </w:r>
      <w:r w:rsidR="00C2275D">
        <w:t>-</w:t>
      </w:r>
      <w:r w:rsidR="007D7F16">
        <w:t>withdrawn</w:t>
      </w:r>
      <w:proofErr w:type="gramEnd"/>
      <w:r w:rsidR="00075E02">
        <w:t xml:space="preserve"> </w:t>
      </w:r>
      <w:hyperlink r:id="rId9" w:history="1">
        <w:r w:rsidR="00075E02">
          <w:rPr>
            <w:rStyle w:val="Hyperlink"/>
          </w:rPr>
          <w:t>Clerking Competency F</w:t>
        </w:r>
        <w:r w:rsidR="00075E02" w:rsidRPr="00B95F61">
          <w:rPr>
            <w:rStyle w:val="Hyperlink"/>
          </w:rPr>
          <w:t>ramework</w:t>
        </w:r>
      </w:hyperlink>
      <w:r w:rsidR="007D7F16">
        <w:rPr>
          <w:rStyle w:val="Hyperlink"/>
        </w:rPr>
        <w:t>.</w:t>
      </w:r>
      <w:r w:rsidR="00075E02">
        <w:t xml:space="preserve"> </w:t>
      </w:r>
      <w:r w:rsidR="007D7F16">
        <w:t>It</w:t>
      </w:r>
      <w:r w:rsidR="00075E02">
        <w:t xml:space="preserve"> applies to both maintained schools and academies. </w:t>
      </w:r>
    </w:p>
    <w:p w14:paraId="42425CEC" w14:textId="77777777" w:rsidR="00075E02" w:rsidRDefault="00075E02" w:rsidP="006E44A2"/>
    <w:p w14:paraId="6FF2B37A" w14:textId="61E2FF30" w:rsidR="00771DB0" w:rsidRDefault="00075E02" w:rsidP="006E44A2">
      <w:r w:rsidRPr="00075E02">
        <w:rPr>
          <w:highlight w:val="yellow"/>
        </w:rPr>
        <w:t>Edit the highlighted text to adapt the description for your context.</w:t>
      </w:r>
    </w:p>
    <w:p w14:paraId="4CDC3A3E" w14:textId="77777777" w:rsidR="00771DB0" w:rsidRDefault="00000000" w:rsidP="00996CC9">
      <w:pPr>
        <w:pStyle w:val="2Subheadpink"/>
      </w:pPr>
      <w:r>
        <w:t>Knowledge and understanding</w:t>
      </w:r>
    </w:p>
    <w:p w14:paraId="37B33E28" w14:textId="1B126D61" w:rsidR="00771DB0" w:rsidRDefault="00000000" w:rsidP="00D12706">
      <w:r>
        <w:t xml:space="preserve">The </w:t>
      </w:r>
      <w:r w:rsidR="009C76E2">
        <w:t>governance professional</w:t>
      </w:r>
      <w:r w:rsidR="00C2275D">
        <w:t xml:space="preserve"> (clerk)</w:t>
      </w:r>
      <w:r>
        <w:t xml:space="preserve"> will:</w:t>
      </w:r>
    </w:p>
    <w:p w14:paraId="72645201" w14:textId="77777777" w:rsidR="00771DB0" w:rsidRPr="00D12706" w:rsidRDefault="00771DB0" w:rsidP="00D12706"/>
    <w:p w14:paraId="0DAAE987" w14:textId="77777777" w:rsidR="00771DB0" w:rsidRDefault="00000000" w:rsidP="00996CC9">
      <w:pPr>
        <w:pStyle w:val="3Bulletedcopyblue"/>
      </w:pPr>
      <w:r>
        <w:t>Know the features of effective governance, and the board’s governance structure and core functions</w:t>
      </w:r>
    </w:p>
    <w:p w14:paraId="70CD8894" w14:textId="40D6382C" w:rsidR="00771DB0" w:rsidRPr="0039531F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 xml:space="preserve">Understand their role as set out in </w:t>
      </w:r>
      <w:r w:rsidRPr="006933A1">
        <w:rPr>
          <w:highlight w:val="yellow"/>
          <w:lang w:val="en-GB"/>
        </w:rPr>
        <w:t>legislation</w:t>
      </w:r>
      <w:r w:rsidR="00613F18">
        <w:rPr>
          <w:highlight w:val="yellow"/>
          <w:lang w:val="en-GB"/>
        </w:rPr>
        <w:t xml:space="preserve"> and the trust’s </w:t>
      </w:r>
      <w:r w:rsidRPr="006933A1">
        <w:rPr>
          <w:highlight w:val="yellow"/>
          <w:lang w:val="en-GB"/>
        </w:rPr>
        <w:t xml:space="preserve">articles of association </w:t>
      </w:r>
      <w:r>
        <w:rPr>
          <w:highlight w:val="yellow"/>
          <w:lang w:val="en-GB"/>
        </w:rPr>
        <w:t>[</w:t>
      </w:r>
      <w:r w:rsidRPr="00763469">
        <w:rPr>
          <w:highlight w:val="yellow"/>
          <w:lang w:val="en-GB"/>
        </w:rPr>
        <w:t>delete as appropriate</w:t>
      </w:r>
      <w:r w:rsidRPr="006933A1">
        <w:rPr>
          <w:highlight w:val="yellow"/>
          <w:lang w:val="en-GB"/>
        </w:rPr>
        <w:t>]</w:t>
      </w:r>
    </w:p>
    <w:p w14:paraId="17FD79DF" w14:textId="77777777" w:rsidR="00771DB0" w:rsidRDefault="00000000" w:rsidP="00996CC9">
      <w:pPr>
        <w:pStyle w:val="3Bulletedcopyblue"/>
      </w:pPr>
      <w:r>
        <w:t>Understand key national education policies and the local education context in which the board is operating</w:t>
      </w:r>
    </w:p>
    <w:p w14:paraId="72392D43" w14:textId="77777777" w:rsidR="00771DB0" w:rsidRPr="0039531F" w:rsidRDefault="00000000" w:rsidP="00996CC9">
      <w:pPr>
        <w:pStyle w:val="3Bulletedcopyblue"/>
      </w:pPr>
      <w:r>
        <w:t xml:space="preserve">Know the board’s duties </w:t>
      </w:r>
      <w:r w:rsidRPr="00502B0A">
        <w:rPr>
          <w:lang w:val="en-GB"/>
        </w:rPr>
        <w:t>under legislation and statutory guidance</w:t>
      </w:r>
    </w:p>
    <w:p w14:paraId="168A4799" w14:textId="0E35D276" w:rsidR="00771DB0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>Understand</w:t>
      </w:r>
      <w:r w:rsidRPr="00502B0A">
        <w:rPr>
          <w:lang w:val="en-GB"/>
        </w:rPr>
        <w:t xml:space="preserve"> the importance of the board adhering to and promoting the </w:t>
      </w:r>
      <w:r w:rsidRPr="009C76E2">
        <w:rPr>
          <w:highlight w:val="yellow"/>
          <w:lang w:val="en-GB"/>
        </w:rPr>
        <w:t>school</w:t>
      </w:r>
      <w:r w:rsidR="009C76E2" w:rsidRPr="009C76E2">
        <w:rPr>
          <w:highlight w:val="yellow"/>
          <w:lang w:val="en-GB"/>
        </w:rPr>
        <w:t>/trust’s</w:t>
      </w:r>
      <w:r w:rsidRPr="00502B0A">
        <w:rPr>
          <w:lang w:val="en-GB"/>
        </w:rPr>
        <w:t xml:space="preserve"> internal procedures</w:t>
      </w:r>
    </w:p>
    <w:p w14:paraId="51E96D8E" w14:textId="7159A35D" w:rsidR="00771DB0" w:rsidRPr="00502B0A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 xml:space="preserve">Understand the </w:t>
      </w:r>
      <w:r w:rsidRPr="009C76E2">
        <w:rPr>
          <w:highlight w:val="yellow"/>
          <w:lang w:val="en-GB"/>
        </w:rPr>
        <w:t>school</w:t>
      </w:r>
      <w:r w:rsidR="009C76E2" w:rsidRPr="009C76E2">
        <w:rPr>
          <w:highlight w:val="yellow"/>
          <w:lang w:val="en-GB"/>
        </w:rPr>
        <w:t>/trust</w:t>
      </w:r>
      <w:r w:rsidRPr="009C76E2">
        <w:rPr>
          <w:highlight w:val="yellow"/>
          <w:lang w:val="en-GB"/>
        </w:rPr>
        <w:t>’s</w:t>
      </w:r>
      <w:r>
        <w:rPr>
          <w:lang w:val="en-GB"/>
        </w:rPr>
        <w:t xml:space="preserve"> governance structure, including legal structure</w:t>
      </w:r>
      <w:r w:rsidR="009C76E2">
        <w:rPr>
          <w:lang w:val="en-GB"/>
        </w:rPr>
        <w:t xml:space="preserve"> and</w:t>
      </w:r>
      <w:r>
        <w:rPr>
          <w:lang w:val="en-GB"/>
        </w:rPr>
        <w:t xml:space="preserve"> constitution</w:t>
      </w:r>
      <w:r w:rsidR="009C76E2">
        <w:rPr>
          <w:lang w:val="en-GB"/>
        </w:rPr>
        <w:t xml:space="preserve"> </w:t>
      </w:r>
      <w:r w:rsidR="009C76E2" w:rsidRPr="009C76E2">
        <w:rPr>
          <w:highlight w:val="yellow"/>
          <w:lang w:val="en-GB"/>
        </w:rPr>
        <w:t>and scheme of delegation</w:t>
      </w:r>
    </w:p>
    <w:p w14:paraId="031CCA8A" w14:textId="79193E40" w:rsidR="00771DB0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>Understand</w:t>
      </w:r>
      <w:r w:rsidRPr="00502B0A">
        <w:rPr>
          <w:lang w:val="en-GB"/>
        </w:rPr>
        <w:t xml:space="preserve"> the p</w:t>
      </w:r>
      <w:r>
        <w:rPr>
          <w:lang w:val="en-GB"/>
        </w:rPr>
        <w:t xml:space="preserve">rinciples of records management and have </w:t>
      </w:r>
      <w:r w:rsidRPr="00502B0A">
        <w:rPr>
          <w:lang w:val="en-GB"/>
        </w:rPr>
        <w:t xml:space="preserve">working knowledge of the Data Protection Act and </w:t>
      </w:r>
      <w:r w:rsidR="00391D27">
        <w:rPr>
          <w:lang w:val="en-GB"/>
        </w:rPr>
        <w:t xml:space="preserve">the </w:t>
      </w:r>
      <w:r w:rsidRPr="00502B0A">
        <w:rPr>
          <w:lang w:val="en-GB"/>
        </w:rPr>
        <w:t>Freedom of Information Act</w:t>
      </w:r>
    </w:p>
    <w:p w14:paraId="0292BD78" w14:textId="459F6F8C" w:rsidR="00771DB0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>Understand the board’s accountability to and relationship with other bodies (e.g. the Df</w:t>
      </w:r>
      <w:r w:rsidR="007D7F16">
        <w:rPr>
          <w:lang w:val="en-GB"/>
        </w:rPr>
        <w:t>E</w:t>
      </w:r>
      <w:r>
        <w:rPr>
          <w:lang w:val="en-GB"/>
        </w:rPr>
        <w:t xml:space="preserve">, </w:t>
      </w:r>
      <w:r w:rsidR="00C2275D" w:rsidRPr="00C2275D">
        <w:rPr>
          <w:lang w:val="en-GB"/>
        </w:rPr>
        <w:t>Education and Skills Funding Agency</w:t>
      </w:r>
      <w:r w:rsidR="00C2275D">
        <w:rPr>
          <w:color w:val="13263F"/>
          <w:sz w:val="21"/>
          <w:szCs w:val="21"/>
          <w:shd w:val="clear" w:color="auto" w:fill="FFFFFF"/>
        </w:rPr>
        <w:t xml:space="preserve"> </w:t>
      </w:r>
      <w:r>
        <w:rPr>
          <w:lang w:val="en-GB"/>
        </w:rPr>
        <w:t>and Ofsted)</w:t>
      </w:r>
    </w:p>
    <w:p w14:paraId="527B53F3" w14:textId="77777777" w:rsidR="00771DB0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 xml:space="preserve">Know the board’s code of conduct and strategic priorities </w:t>
      </w:r>
    </w:p>
    <w:p w14:paraId="60507A52" w14:textId="34B3D1EB" w:rsidR="00771DB0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>Understand the school</w:t>
      </w:r>
      <w:r w:rsidR="009C76E2">
        <w:rPr>
          <w:lang w:val="en-GB"/>
        </w:rPr>
        <w:t xml:space="preserve"> </w:t>
      </w:r>
      <w:r w:rsidR="009C76E2" w:rsidRPr="009C76E2">
        <w:rPr>
          <w:highlight w:val="yellow"/>
          <w:lang w:val="en-GB"/>
        </w:rPr>
        <w:t>and trust’s</w:t>
      </w:r>
      <w:r>
        <w:rPr>
          <w:lang w:val="en-GB"/>
        </w:rPr>
        <w:t xml:space="preserve"> culture, </w:t>
      </w:r>
      <w:proofErr w:type="gramStart"/>
      <w:r>
        <w:rPr>
          <w:lang w:val="en-GB"/>
        </w:rPr>
        <w:t>values</w:t>
      </w:r>
      <w:proofErr w:type="gramEnd"/>
      <w:r>
        <w:rPr>
          <w:lang w:val="en-GB"/>
        </w:rPr>
        <w:t xml:space="preserve"> and ethos</w:t>
      </w:r>
    </w:p>
    <w:p w14:paraId="0A718751" w14:textId="77777777" w:rsidR="00771DB0" w:rsidRPr="0039531F" w:rsidRDefault="00000000" w:rsidP="0039531F">
      <w:pPr>
        <w:pStyle w:val="3Bulletedcopyblue"/>
        <w:rPr>
          <w:lang w:val="en-GB"/>
        </w:rPr>
      </w:pPr>
      <w:r>
        <w:rPr>
          <w:lang w:val="en-GB"/>
        </w:rPr>
        <w:t>Know which information about pupil performance and financial management will be used by the board to hold leaders to account</w:t>
      </w:r>
    </w:p>
    <w:p w14:paraId="4060D4A4" w14:textId="77777777" w:rsidR="00771DB0" w:rsidRPr="00BE4717" w:rsidRDefault="00000000" w:rsidP="001A78D6">
      <w:pPr>
        <w:pStyle w:val="3Bulletedcopyblue"/>
      </w:pPr>
      <w:r w:rsidRPr="00BE4717">
        <w:rPr>
          <w:highlight w:val="yellow"/>
        </w:rPr>
        <w:t>[Academies only]</w:t>
      </w:r>
      <w:r>
        <w:t xml:space="preserve"> K</w:t>
      </w:r>
      <w:r w:rsidRPr="00BE4717">
        <w:t>now the requirements of charity and company law</w:t>
      </w:r>
    </w:p>
    <w:p w14:paraId="5DCA637B" w14:textId="77777777" w:rsidR="00771DB0" w:rsidRPr="00BE4717" w:rsidRDefault="00000000" w:rsidP="00996CC9">
      <w:pPr>
        <w:pStyle w:val="3Bulletedcopyblue"/>
      </w:pPr>
      <w:r w:rsidRPr="00BE4717">
        <w:rPr>
          <w:highlight w:val="yellow"/>
        </w:rPr>
        <w:t>[Academies only]</w:t>
      </w:r>
      <w:r w:rsidRPr="00BE4717">
        <w:t xml:space="preserve"> Know the trust’s funding agreement(s) and articles of association</w:t>
      </w:r>
    </w:p>
    <w:p w14:paraId="38573F99" w14:textId="77777777" w:rsidR="00771DB0" w:rsidRDefault="00000000" w:rsidP="00996CC9">
      <w:pPr>
        <w:pStyle w:val="3Bulletedcopyblue"/>
      </w:pPr>
      <w:r w:rsidRPr="00BE4717">
        <w:rPr>
          <w:highlight w:val="yellow"/>
        </w:rPr>
        <w:t>[Maintained schools only]</w:t>
      </w:r>
      <w:r w:rsidRPr="00BE4717">
        <w:t xml:space="preserve"> Know</w:t>
      </w:r>
      <w:r>
        <w:t xml:space="preserve"> the instrument of government for schools, and Trust Deeds where applicable</w:t>
      </w:r>
    </w:p>
    <w:p w14:paraId="062FA93A" w14:textId="77777777" w:rsidR="00771DB0" w:rsidRDefault="00000000" w:rsidP="00B95F61">
      <w:pPr>
        <w:pStyle w:val="2Subheadpink"/>
      </w:pPr>
      <w:r>
        <w:t>Administration</w:t>
      </w:r>
    </w:p>
    <w:p w14:paraId="6D7BC4F9" w14:textId="7931B640" w:rsidR="00771DB0" w:rsidRDefault="00000000" w:rsidP="00D12706">
      <w:r>
        <w:t>The</w:t>
      </w:r>
      <w:r w:rsidR="009E6BB4">
        <w:t>y</w:t>
      </w:r>
      <w:r>
        <w:t xml:space="preserve"> will:</w:t>
      </w:r>
    </w:p>
    <w:p w14:paraId="4040796C" w14:textId="77777777" w:rsidR="00771DB0" w:rsidRPr="00D12706" w:rsidRDefault="00771DB0" w:rsidP="00D12706"/>
    <w:p w14:paraId="047EEC8B" w14:textId="77777777" w:rsidR="00771DB0" w:rsidRPr="009915D2" w:rsidRDefault="00000000" w:rsidP="009915D2">
      <w:pPr>
        <w:pStyle w:val="3Bulletedcopyblue"/>
      </w:pPr>
      <w:r w:rsidRPr="00A4477B">
        <w:t>Check that meetings</w:t>
      </w:r>
      <w:r>
        <w:t xml:space="preserve"> are quorate, and if not, provide</w:t>
      </w:r>
      <w:r w:rsidRPr="00A4477B">
        <w:t xml:space="preserve"> appro</w:t>
      </w:r>
      <w:r>
        <w:t>priate advice on how to proceed</w:t>
      </w:r>
    </w:p>
    <w:p w14:paraId="14454ED7" w14:textId="77777777" w:rsidR="00771DB0" w:rsidRDefault="00000000" w:rsidP="00996CC9">
      <w:pPr>
        <w:pStyle w:val="3Bulletedcopyblue"/>
        <w:rPr>
          <w:lang w:val="en-GB"/>
        </w:rPr>
      </w:pPr>
      <w:r w:rsidRPr="00A4477B">
        <w:rPr>
          <w:lang w:val="en-GB"/>
        </w:rPr>
        <w:t>Establish and maintain efficient procedures for meetings, sharing documents in a timely manner</w:t>
      </w:r>
    </w:p>
    <w:p w14:paraId="41EE4660" w14:textId="77777777" w:rsidR="00771DB0" w:rsidRPr="00A4477B" w:rsidRDefault="00000000" w:rsidP="00996CC9">
      <w:pPr>
        <w:pStyle w:val="3Bulletedcopyblue"/>
        <w:rPr>
          <w:lang w:val="en-GB"/>
        </w:rPr>
      </w:pPr>
      <w:r>
        <w:rPr>
          <w:lang w:val="en-GB"/>
        </w:rPr>
        <w:t>Promote the use of project management tools (including risk registers) to support the chair</w:t>
      </w:r>
    </w:p>
    <w:p w14:paraId="6D0EBA85" w14:textId="1F395FC6" w:rsidR="00771DB0" w:rsidRDefault="00613F18" w:rsidP="00996CC9">
      <w:pPr>
        <w:pStyle w:val="3Bulletedcopyblue"/>
        <w:rPr>
          <w:lang w:val="en-GB"/>
        </w:rPr>
      </w:pPr>
      <w:r>
        <w:rPr>
          <w:lang w:val="en-GB"/>
        </w:rPr>
        <w:lastRenderedPageBreak/>
        <w:t xml:space="preserve">Make sure </w:t>
      </w:r>
      <w:r w:rsidRPr="00A4477B">
        <w:rPr>
          <w:lang w:val="en-GB"/>
        </w:rPr>
        <w:t xml:space="preserve">that board papers are clear and accurate, and that </w:t>
      </w:r>
      <w:proofErr w:type="gramStart"/>
      <w:r w:rsidRPr="00A4477B">
        <w:rPr>
          <w:lang w:val="en-GB"/>
        </w:rPr>
        <w:t>minutes</w:t>
      </w:r>
      <w:proofErr w:type="gramEnd"/>
      <w:r w:rsidRPr="00A4477B">
        <w:rPr>
          <w:lang w:val="en-GB"/>
        </w:rPr>
        <w:t xml:space="preserve"> capture discussion points and actions</w:t>
      </w:r>
    </w:p>
    <w:p w14:paraId="691684DD" w14:textId="77777777" w:rsidR="00771DB0" w:rsidRDefault="00000000" w:rsidP="00996CC9">
      <w:pPr>
        <w:pStyle w:val="3Bulletedcopyblue"/>
        <w:rPr>
          <w:lang w:val="en-GB"/>
        </w:rPr>
      </w:pPr>
      <w:r>
        <w:rPr>
          <w:lang w:val="en-GB"/>
        </w:rPr>
        <w:t>Challenge the board if meetings are not conducted in a proper or orderly manner</w:t>
      </w:r>
    </w:p>
    <w:p w14:paraId="1FF3F891" w14:textId="77777777" w:rsidR="00771DB0" w:rsidRPr="00A4477B" w:rsidRDefault="00000000" w:rsidP="00224CBA">
      <w:pPr>
        <w:pStyle w:val="3Bulletedcopyblue"/>
      </w:pPr>
      <w:r w:rsidRPr="00A4477B">
        <w:t>Support the chair in identifying priorities and upcoming issues when planning meetings</w:t>
      </w:r>
    </w:p>
    <w:p w14:paraId="6D9383D4" w14:textId="77777777" w:rsidR="00771DB0" w:rsidRPr="00CC0107" w:rsidRDefault="00000000" w:rsidP="00996CC9">
      <w:pPr>
        <w:pStyle w:val="3Bulletedcopyblue"/>
      </w:pPr>
      <w:r>
        <w:t>Evaluate</w:t>
      </w:r>
      <w:r w:rsidRPr="00CC0107">
        <w:t xml:space="preserve"> administrative procedures to ensure effectiveness, and adapt</w:t>
      </w:r>
      <w:r>
        <w:t>ing</w:t>
      </w:r>
      <w:r w:rsidRPr="00CC0107">
        <w:t xml:space="preserve"> these where necessary</w:t>
      </w:r>
    </w:p>
    <w:p w14:paraId="4F353BD9" w14:textId="77777777" w:rsidR="00771DB0" w:rsidRPr="00A4477B" w:rsidRDefault="00000000" w:rsidP="00996CC9">
      <w:pPr>
        <w:pStyle w:val="3Bulletedcopyblue"/>
        <w:rPr>
          <w:lang w:val="en-GB"/>
        </w:rPr>
      </w:pPr>
      <w:r>
        <w:rPr>
          <w:lang w:val="en-GB"/>
        </w:rPr>
        <w:t>Prepare thoroughly for meetings and ensure that</w:t>
      </w:r>
      <w:r w:rsidRPr="00A4477B">
        <w:rPr>
          <w:lang w:val="en-GB"/>
        </w:rPr>
        <w:t xml:space="preserve"> outstanding action points are acted on</w:t>
      </w:r>
    </w:p>
    <w:p w14:paraId="4845D9F6" w14:textId="77777777" w:rsidR="00771DB0" w:rsidRPr="00A4477B" w:rsidRDefault="00000000" w:rsidP="00996CC9">
      <w:pPr>
        <w:pStyle w:val="3Bulletedcopyblue"/>
        <w:rPr>
          <w:lang w:val="en-GB"/>
        </w:rPr>
      </w:pPr>
      <w:r>
        <w:rPr>
          <w:lang w:val="en-GB"/>
        </w:rPr>
        <w:t>Maintain or help maintain accurate registers (e.g. register of interests)</w:t>
      </w:r>
    </w:p>
    <w:p w14:paraId="3AC77BF3" w14:textId="428D3940" w:rsidR="00771DB0" w:rsidRPr="00A4477B" w:rsidRDefault="00613F18" w:rsidP="00996CC9">
      <w:pPr>
        <w:pStyle w:val="3Bulletedcopyblue"/>
        <w:rPr>
          <w:lang w:val="en-GB"/>
        </w:rPr>
      </w:pPr>
      <w:r>
        <w:rPr>
          <w:lang w:val="en-GB"/>
        </w:rPr>
        <w:t>Make sure</w:t>
      </w:r>
      <w:r w:rsidRPr="00A4477B">
        <w:rPr>
          <w:lang w:val="en-GB"/>
        </w:rPr>
        <w:t xml:space="preserve"> any corporate seals</w:t>
      </w:r>
      <w:r>
        <w:rPr>
          <w:lang w:val="en-GB"/>
        </w:rPr>
        <w:t xml:space="preserve"> are kept safe</w:t>
      </w:r>
    </w:p>
    <w:p w14:paraId="11EADAFE" w14:textId="77777777" w:rsidR="00771DB0" w:rsidRDefault="00000000" w:rsidP="00023C33">
      <w:pPr>
        <w:pStyle w:val="3Bulletedcopyblue"/>
        <w:rPr>
          <w:lang w:val="en-GB"/>
        </w:rPr>
      </w:pPr>
      <w:r w:rsidRPr="00F3059E">
        <w:rPr>
          <w:lang w:val="en-GB"/>
        </w:rPr>
        <w:t>Establish and administer procedures for filling vacancies on the board</w:t>
      </w:r>
    </w:p>
    <w:p w14:paraId="79E00136" w14:textId="77777777" w:rsidR="00771DB0" w:rsidRPr="00F3059E" w:rsidRDefault="00000000" w:rsidP="00023C33">
      <w:pPr>
        <w:pStyle w:val="3Bulletedcopyblue"/>
        <w:rPr>
          <w:lang w:val="en-GB"/>
        </w:rPr>
      </w:pPr>
      <w:r w:rsidRPr="00F3059E">
        <w:rPr>
          <w:lang w:val="en-GB"/>
        </w:rPr>
        <w:t xml:space="preserve">Keep a record of governors’ attendance </w:t>
      </w:r>
    </w:p>
    <w:p w14:paraId="219B64A3" w14:textId="77777777" w:rsidR="00771DB0" w:rsidRDefault="00000000" w:rsidP="000A328C">
      <w:pPr>
        <w:pStyle w:val="3Bulletedcopyblue"/>
        <w:rPr>
          <w:lang w:val="en-GB"/>
        </w:rPr>
      </w:pPr>
      <w:r>
        <w:rPr>
          <w:lang w:val="en-GB"/>
        </w:rPr>
        <w:t>Understand</w:t>
      </w:r>
      <w:r w:rsidRPr="00502B0A">
        <w:rPr>
          <w:lang w:val="en-GB"/>
        </w:rPr>
        <w:t xml:space="preserve"> the principles of confidentiali</w:t>
      </w:r>
      <w:r>
        <w:rPr>
          <w:lang w:val="en-GB"/>
        </w:rPr>
        <w:t>ty and apply this to their own work</w:t>
      </w:r>
      <w:r w:rsidRPr="00502B0A">
        <w:rPr>
          <w:lang w:val="en-GB"/>
        </w:rPr>
        <w:t xml:space="preserve"> and that of the board</w:t>
      </w:r>
    </w:p>
    <w:p w14:paraId="617089F8" w14:textId="77777777" w:rsidR="00771DB0" w:rsidRDefault="00000000" w:rsidP="00023C33">
      <w:pPr>
        <w:pStyle w:val="3Bulletedcopyblue"/>
        <w:rPr>
          <w:lang w:val="en-GB"/>
        </w:rPr>
      </w:pPr>
      <w:r w:rsidRPr="00F3059E">
        <w:rPr>
          <w:lang w:val="en-GB"/>
        </w:rPr>
        <w:t>Have an eye for detail and excellent proofreading skills</w:t>
      </w:r>
    </w:p>
    <w:p w14:paraId="3569D73F" w14:textId="77777777" w:rsidR="00771DB0" w:rsidRPr="00F3059E" w:rsidRDefault="00000000" w:rsidP="00023C33">
      <w:pPr>
        <w:pStyle w:val="3Bulletedcopyblue"/>
        <w:rPr>
          <w:lang w:val="en-GB"/>
        </w:rPr>
      </w:pPr>
      <w:r w:rsidRPr="00F3059E">
        <w:rPr>
          <w:lang w:val="en-GB"/>
        </w:rPr>
        <w:t>Use technology effectively to streamline the board’s processes</w:t>
      </w:r>
    </w:p>
    <w:p w14:paraId="387351CC" w14:textId="77777777" w:rsidR="00771DB0" w:rsidRPr="00502B0A" w:rsidRDefault="00000000" w:rsidP="005C2E08">
      <w:pPr>
        <w:pStyle w:val="3Bulletedcopyblue"/>
        <w:rPr>
          <w:lang w:val="en-GB"/>
        </w:rPr>
      </w:pPr>
      <w:r>
        <w:rPr>
          <w:lang w:val="en-GB"/>
        </w:rPr>
        <w:t>Communicate</w:t>
      </w:r>
      <w:r w:rsidRPr="00502B0A">
        <w:rPr>
          <w:lang w:val="en-GB"/>
        </w:rPr>
        <w:t xml:space="preserve"> information clear</w:t>
      </w:r>
      <w:r>
        <w:rPr>
          <w:lang w:val="en-GB"/>
        </w:rPr>
        <w:t>ly</w:t>
      </w:r>
      <w:r w:rsidRPr="00502B0A">
        <w:rPr>
          <w:lang w:val="en-GB"/>
        </w:rPr>
        <w:t xml:space="preserve">, </w:t>
      </w:r>
      <w:proofErr w:type="gramStart"/>
      <w:r>
        <w:rPr>
          <w:lang w:val="en-GB"/>
        </w:rPr>
        <w:t>logically</w:t>
      </w:r>
      <w:proofErr w:type="gramEnd"/>
      <w:r>
        <w:rPr>
          <w:lang w:val="en-GB"/>
        </w:rPr>
        <w:t xml:space="preserve"> and impartially by using a range of presentation methods</w:t>
      </w:r>
      <w:r w:rsidRPr="00502B0A">
        <w:rPr>
          <w:lang w:val="en-GB"/>
        </w:rPr>
        <w:t xml:space="preserve"> </w:t>
      </w:r>
      <w:r>
        <w:rPr>
          <w:lang w:val="en-GB"/>
        </w:rPr>
        <w:t>as appropriate</w:t>
      </w:r>
    </w:p>
    <w:p w14:paraId="3B15C4A5" w14:textId="77777777" w:rsidR="00771DB0" w:rsidRDefault="00000000" w:rsidP="00B95F61">
      <w:pPr>
        <w:pStyle w:val="3Bulletedcopyblue"/>
        <w:rPr>
          <w:lang w:val="en-GB"/>
        </w:rPr>
      </w:pPr>
      <w:r>
        <w:rPr>
          <w:lang w:val="en-GB"/>
        </w:rPr>
        <w:t>Have</w:t>
      </w:r>
      <w:r w:rsidRPr="00502B0A">
        <w:rPr>
          <w:lang w:val="en-GB"/>
        </w:rPr>
        <w:t xml:space="preserve"> a systematic approach to managing documentation</w:t>
      </w:r>
      <w:r>
        <w:rPr>
          <w:lang w:val="en-GB"/>
        </w:rPr>
        <w:t xml:space="preserve"> and other records</w:t>
      </w:r>
      <w:r w:rsidRPr="00502B0A">
        <w:rPr>
          <w:lang w:val="en-GB"/>
        </w:rPr>
        <w:t xml:space="preserve"> that meets legal requirements for records management</w:t>
      </w:r>
    </w:p>
    <w:p w14:paraId="4D25B6FF" w14:textId="77777777" w:rsidR="00771DB0" w:rsidRDefault="00000000" w:rsidP="00517D87">
      <w:pPr>
        <w:pStyle w:val="3Bulletedcopyblue"/>
        <w:rPr>
          <w:lang w:val="en-GB"/>
        </w:rPr>
      </w:pPr>
      <w:r>
        <w:rPr>
          <w:lang w:val="en-GB"/>
        </w:rPr>
        <w:t>Have</w:t>
      </w:r>
      <w:r w:rsidRPr="00502B0A">
        <w:rPr>
          <w:lang w:val="en-GB"/>
        </w:rPr>
        <w:t xml:space="preserve"> e</w:t>
      </w:r>
      <w:r>
        <w:rPr>
          <w:lang w:val="en-GB"/>
        </w:rPr>
        <w:t>xcellent time management skills</w:t>
      </w:r>
      <w:r w:rsidRPr="00502B0A">
        <w:rPr>
          <w:lang w:val="en-GB"/>
        </w:rPr>
        <w:t xml:space="preserve"> </w:t>
      </w:r>
    </w:p>
    <w:p w14:paraId="3AEA324C" w14:textId="77777777" w:rsidR="00771DB0" w:rsidRPr="00517D87" w:rsidRDefault="00000000" w:rsidP="00517D87">
      <w:pPr>
        <w:pStyle w:val="3Bulletedcopyblue"/>
        <w:rPr>
          <w:lang w:val="en-GB"/>
        </w:rPr>
      </w:pPr>
      <w:r>
        <w:rPr>
          <w:lang w:val="en-GB"/>
        </w:rPr>
        <w:t xml:space="preserve">Remain calm and </w:t>
      </w:r>
      <w:r w:rsidRPr="00502B0A">
        <w:rPr>
          <w:lang w:val="en-GB"/>
        </w:rPr>
        <w:t>maintain a high standard of work under pressure</w:t>
      </w:r>
    </w:p>
    <w:p w14:paraId="45986966" w14:textId="77777777" w:rsidR="00771DB0" w:rsidRDefault="00000000" w:rsidP="00B95F61">
      <w:pPr>
        <w:pStyle w:val="2Subheadpink"/>
      </w:pPr>
      <w:r>
        <w:t>Advice and guidance</w:t>
      </w:r>
    </w:p>
    <w:p w14:paraId="03103517" w14:textId="23091A1D" w:rsidR="00771DB0" w:rsidRDefault="00000000" w:rsidP="00224CBA">
      <w:r>
        <w:t>The</w:t>
      </w:r>
      <w:r w:rsidR="009E6BB4">
        <w:t>y</w:t>
      </w:r>
      <w:r>
        <w:t xml:space="preserve"> will:</w:t>
      </w:r>
    </w:p>
    <w:p w14:paraId="1FD16E54" w14:textId="77777777" w:rsidR="00771DB0" w:rsidRPr="00224CBA" w:rsidRDefault="00771DB0" w:rsidP="00224CBA"/>
    <w:p w14:paraId="40823E1F" w14:textId="77777777" w:rsidR="00771DB0" w:rsidRPr="00A4477B" w:rsidRDefault="00000000" w:rsidP="00224CBA">
      <w:pPr>
        <w:pStyle w:val="3Bulletedcopyblue"/>
      </w:pPr>
      <w:r>
        <w:t>Provide</w:t>
      </w:r>
      <w:r w:rsidRPr="00A4477B">
        <w:t xml:space="preserve"> approp</w:t>
      </w:r>
      <w:r>
        <w:t>riate information for the board</w:t>
      </w:r>
      <w:r w:rsidRPr="00A4477B">
        <w:t xml:space="preserve"> and check</w:t>
      </w:r>
      <w:r>
        <w:t xml:space="preserve"> the credibility of</w:t>
      </w:r>
      <w:r w:rsidRPr="00A4477B">
        <w:t xml:space="preserve"> sources</w:t>
      </w:r>
    </w:p>
    <w:p w14:paraId="5F95FF2E" w14:textId="77777777" w:rsidR="00771DB0" w:rsidRPr="00A4477B" w:rsidRDefault="00000000" w:rsidP="00DE6061">
      <w:pPr>
        <w:pStyle w:val="3Bulletedcopyblue"/>
      </w:pPr>
      <w:r>
        <w:t>Update the board</w:t>
      </w:r>
      <w:r w:rsidRPr="00A4477B">
        <w:t xml:space="preserve"> </w:t>
      </w:r>
      <w:r>
        <w:t>on</w:t>
      </w:r>
      <w:r w:rsidRPr="00A4477B">
        <w:t xml:space="preserve"> changes to legal or statutory requirements</w:t>
      </w:r>
    </w:p>
    <w:p w14:paraId="186B7256" w14:textId="77777777" w:rsidR="00771DB0" w:rsidRDefault="00000000" w:rsidP="00DE6061">
      <w:pPr>
        <w:pStyle w:val="3Bulletedcopyblue"/>
      </w:pPr>
      <w:r w:rsidRPr="00A4477B">
        <w:t>Access</w:t>
      </w:r>
      <w:r>
        <w:t xml:space="preserve"> third-</w:t>
      </w:r>
      <w:r w:rsidRPr="00A4477B">
        <w:t>party guidance on behalf of the board where necessary</w:t>
      </w:r>
    </w:p>
    <w:p w14:paraId="6D0E12EC" w14:textId="77777777" w:rsidR="00771DB0" w:rsidRPr="00A4477B" w:rsidRDefault="00000000" w:rsidP="004A4628">
      <w:pPr>
        <w:pStyle w:val="3Bulletedcopyblue"/>
      </w:pPr>
      <w:r>
        <w:t>Inform the board</w:t>
      </w:r>
      <w:r w:rsidRPr="00A4477B">
        <w:t xml:space="preserve"> about training and development opportunities</w:t>
      </w:r>
    </w:p>
    <w:p w14:paraId="4FF8E517" w14:textId="77777777" w:rsidR="00771DB0" w:rsidRPr="00A4477B" w:rsidRDefault="00000000" w:rsidP="00DE6061">
      <w:pPr>
        <w:pStyle w:val="3Bulletedcopyblue"/>
      </w:pPr>
      <w:r>
        <w:t xml:space="preserve">Provide clear, </w:t>
      </w:r>
      <w:proofErr w:type="gramStart"/>
      <w:r>
        <w:t>logical</w:t>
      </w:r>
      <w:proofErr w:type="gramEnd"/>
      <w:r>
        <w:t xml:space="preserve"> and impartial advice to the board</w:t>
      </w:r>
    </w:p>
    <w:p w14:paraId="1A7978DA" w14:textId="77777777" w:rsidR="00771DB0" w:rsidRDefault="00000000" w:rsidP="005C2E08">
      <w:pPr>
        <w:pStyle w:val="3Bulletedcopyblue"/>
      </w:pPr>
      <w:r>
        <w:t>C</w:t>
      </w:r>
      <w:r w:rsidRPr="00502B0A">
        <w:t>learly explain difficult concepts, including information on the board’s legal duties</w:t>
      </w:r>
    </w:p>
    <w:p w14:paraId="411E0056" w14:textId="77777777" w:rsidR="00771DB0" w:rsidRPr="00502B0A" w:rsidRDefault="00000000" w:rsidP="005C2E08">
      <w:pPr>
        <w:pStyle w:val="3Bulletedcopyblue"/>
      </w:pPr>
      <w:r>
        <w:t>Understand</w:t>
      </w:r>
      <w:r w:rsidRPr="00502B0A">
        <w:t xml:space="preserve"> the principles of conflicts of interest, and </w:t>
      </w:r>
      <w:proofErr w:type="gramStart"/>
      <w:r w:rsidRPr="00502B0A">
        <w:t>is able to</w:t>
      </w:r>
      <w:proofErr w:type="gramEnd"/>
      <w:r w:rsidRPr="00502B0A">
        <w:t xml:space="preserve"> advise the board on managing and avoiding these</w:t>
      </w:r>
    </w:p>
    <w:p w14:paraId="36FFC579" w14:textId="77777777" w:rsidR="00771DB0" w:rsidRDefault="00000000" w:rsidP="00B96A1B">
      <w:pPr>
        <w:pStyle w:val="3Bulletedcopyblue"/>
      </w:pPr>
      <w:r>
        <w:t>Understand</w:t>
      </w:r>
      <w:r w:rsidRPr="00502B0A">
        <w:t xml:space="preserve"> how and when t</w:t>
      </w:r>
      <w:r>
        <w:t>o escalate concerns where there is non-compliance or suspected misconduct</w:t>
      </w:r>
    </w:p>
    <w:p w14:paraId="0D4791D2" w14:textId="77777777" w:rsidR="00771DB0" w:rsidRDefault="00000000" w:rsidP="00B96A1B">
      <w:pPr>
        <w:pStyle w:val="3Bulletedcopyblue"/>
      </w:pPr>
      <w:r>
        <w:t>Speak out where the board is overstepping its strategic role or is not following the code of conduct</w:t>
      </w:r>
    </w:p>
    <w:p w14:paraId="0DB1D71F" w14:textId="77777777" w:rsidR="00771DB0" w:rsidRDefault="00000000" w:rsidP="00DE6061">
      <w:pPr>
        <w:pStyle w:val="2Subheadpink"/>
      </w:pPr>
      <w:r>
        <w:t>People and relationships</w:t>
      </w:r>
    </w:p>
    <w:p w14:paraId="7A966BB8" w14:textId="2C695D17" w:rsidR="00771DB0" w:rsidRDefault="00000000" w:rsidP="004A4628">
      <w:r>
        <w:t>The</w:t>
      </w:r>
      <w:r w:rsidR="009E6BB4">
        <w:t>y</w:t>
      </w:r>
      <w:r>
        <w:t xml:space="preserve"> will:</w:t>
      </w:r>
    </w:p>
    <w:p w14:paraId="77AF592B" w14:textId="77777777" w:rsidR="00771DB0" w:rsidRPr="004A4628" w:rsidRDefault="00771DB0" w:rsidP="004A4628"/>
    <w:p w14:paraId="1CFCB30B" w14:textId="77777777" w:rsidR="00771DB0" w:rsidRDefault="00000000" w:rsidP="00DE6061">
      <w:pPr>
        <w:pStyle w:val="3Bulletedcopyblue"/>
        <w:rPr>
          <w:lang w:val="en-GB"/>
        </w:rPr>
      </w:pPr>
      <w:r w:rsidRPr="00A4477B">
        <w:rPr>
          <w:lang w:val="en-GB"/>
        </w:rPr>
        <w:t xml:space="preserve">Build </w:t>
      </w:r>
      <w:r>
        <w:rPr>
          <w:lang w:val="en-GB"/>
        </w:rPr>
        <w:t xml:space="preserve">effective professional </w:t>
      </w:r>
      <w:r w:rsidRPr="00A4477B">
        <w:rPr>
          <w:lang w:val="en-GB"/>
        </w:rPr>
        <w:t>relationship</w:t>
      </w:r>
      <w:r>
        <w:rPr>
          <w:lang w:val="en-GB"/>
        </w:rPr>
        <w:t xml:space="preserve">s with the board, external </w:t>
      </w:r>
      <w:proofErr w:type="gramStart"/>
      <w:r>
        <w:rPr>
          <w:lang w:val="en-GB"/>
        </w:rPr>
        <w:t>contacts</w:t>
      </w:r>
      <w:proofErr w:type="gramEnd"/>
      <w:r>
        <w:rPr>
          <w:lang w:val="en-GB"/>
        </w:rPr>
        <w:t xml:space="preserve"> and others</w:t>
      </w:r>
    </w:p>
    <w:p w14:paraId="256D808B" w14:textId="77777777" w:rsidR="00771DB0" w:rsidRPr="00A4477B" w:rsidRDefault="00000000" w:rsidP="00DE6061">
      <w:pPr>
        <w:pStyle w:val="3Bulletedcopyblue"/>
        <w:rPr>
          <w:lang w:val="en-GB"/>
        </w:rPr>
      </w:pPr>
      <w:r>
        <w:rPr>
          <w:lang w:val="en-GB"/>
        </w:rPr>
        <w:t>Use appropriate influencing skills to gain the board’s confidence</w:t>
      </w:r>
    </w:p>
    <w:p w14:paraId="74E91C46" w14:textId="77777777" w:rsidR="00771DB0" w:rsidRDefault="00000000" w:rsidP="00DE6061">
      <w:pPr>
        <w:pStyle w:val="3Bulletedcopyblue"/>
        <w:rPr>
          <w:lang w:val="en-GB"/>
        </w:rPr>
      </w:pPr>
      <w:r w:rsidRPr="00A4477B">
        <w:rPr>
          <w:lang w:val="en-GB"/>
        </w:rPr>
        <w:lastRenderedPageBreak/>
        <w:t xml:space="preserve">Establish </w:t>
      </w:r>
      <w:r>
        <w:rPr>
          <w:lang w:val="en-GB"/>
        </w:rPr>
        <w:t xml:space="preserve">effective </w:t>
      </w:r>
      <w:r w:rsidRPr="00A4477B">
        <w:rPr>
          <w:lang w:val="en-GB"/>
        </w:rPr>
        <w:t xml:space="preserve">channels of communication </w:t>
      </w:r>
      <w:r>
        <w:rPr>
          <w:lang w:val="en-GB"/>
        </w:rPr>
        <w:t>with the board, the wider school and any external contacts and partners</w:t>
      </w:r>
    </w:p>
    <w:p w14:paraId="2DEEAA15" w14:textId="77777777" w:rsidR="00771DB0" w:rsidRPr="00CA1D31" w:rsidRDefault="00000000" w:rsidP="00023C33">
      <w:pPr>
        <w:pStyle w:val="3Bulletedcopyblue"/>
        <w:rPr>
          <w:lang w:val="en-GB"/>
        </w:rPr>
      </w:pPr>
      <w:r>
        <w:t>Contribute</w:t>
      </w:r>
      <w:r w:rsidRPr="00A4477B">
        <w:t xml:space="preserve"> to discussions about the design of governance committees</w:t>
      </w:r>
      <w:r>
        <w:t xml:space="preserve"> and structures</w:t>
      </w:r>
    </w:p>
    <w:p w14:paraId="37FFBCD3" w14:textId="77777777" w:rsidR="00771DB0" w:rsidRPr="00CA1D31" w:rsidRDefault="00000000" w:rsidP="00023C33">
      <w:pPr>
        <w:pStyle w:val="3Bulletedcopyblue"/>
        <w:rPr>
          <w:lang w:val="en-GB"/>
        </w:rPr>
      </w:pPr>
      <w:r w:rsidRPr="00CA1D31">
        <w:rPr>
          <w:lang w:val="en-GB"/>
        </w:rPr>
        <w:t>Advise the board when governors’ terms of office end, and assess the effect this will have on the board’s skills mix</w:t>
      </w:r>
    </w:p>
    <w:p w14:paraId="68FBB248" w14:textId="77777777" w:rsidR="00771DB0" w:rsidRDefault="00000000" w:rsidP="00DE6061">
      <w:pPr>
        <w:pStyle w:val="3Bulletedcopyblue"/>
        <w:rPr>
          <w:lang w:val="en-GB"/>
        </w:rPr>
      </w:pPr>
      <w:r>
        <w:rPr>
          <w:lang w:val="en-GB"/>
        </w:rPr>
        <w:t>Establish and facilitate transparent procedures to fill vacancies</w:t>
      </w:r>
    </w:p>
    <w:p w14:paraId="1AF366E0" w14:textId="77777777" w:rsidR="00771DB0" w:rsidRPr="00A4477B" w:rsidRDefault="00000000" w:rsidP="00DE6061">
      <w:pPr>
        <w:pStyle w:val="3Bulletedcopyblue"/>
      </w:pPr>
      <w:r w:rsidRPr="00A4477B">
        <w:t xml:space="preserve">Help the board </w:t>
      </w:r>
      <w:r>
        <w:t xml:space="preserve">to </w:t>
      </w:r>
      <w:r w:rsidRPr="00A4477B">
        <w:t>create a culture in which challenge is welcomed</w:t>
      </w:r>
    </w:p>
    <w:p w14:paraId="06BE5660" w14:textId="77777777" w:rsidR="00771DB0" w:rsidRDefault="00000000" w:rsidP="00DE6061">
      <w:pPr>
        <w:pStyle w:val="3Bulletedcopyblue"/>
      </w:pPr>
      <w:r w:rsidRPr="00A4477B">
        <w:t xml:space="preserve">Support the board when carrying out </w:t>
      </w:r>
      <w:r>
        <w:t>self-</w:t>
      </w:r>
      <w:r w:rsidRPr="00A4477B">
        <w:t>evaluation exercises</w:t>
      </w:r>
    </w:p>
    <w:p w14:paraId="4F0460CA" w14:textId="77777777" w:rsidR="00771DB0" w:rsidRPr="00B95F61" w:rsidRDefault="00000000" w:rsidP="00B95F61">
      <w:pPr>
        <w:pStyle w:val="3Bulletedcopyblue"/>
      </w:pPr>
      <w:r w:rsidRPr="00A4477B">
        <w:t>Remain committed to</w:t>
      </w:r>
      <w:r>
        <w:t xml:space="preserve"> improving own performance and that of others involved in governance, </w:t>
      </w:r>
      <w:r w:rsidRPr="00A4477B">
        <w:t>tak</w:t>
      </w:r>
      <w:r>
        <w:t xml:space="preserve">ing advantage of opportunities to attend training and development </w:t>
      </w:r>
    </w:p>
    <w:sectPr w:rsidR="00771DB0" w:rsidRPr="00B95F61" w:rsidSect="00912570">
      <w:headerReference w:type="even" r:id="rId10"/>
      <w:headerReference w:type="first" r:id="rId13"/>
      <w:footerReference w:type="first" r:id="rId14"/>
      <w:footerReference w:type="default" r:id="rId11"/>
      <w:pgSz w:w="11900" w:h="16840"/>
      <w:pgMar w:top="993" w:right="1077" w:bottom="1701" w:left="1077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1D793" w14:textId="77777777" w:rsidR="00912570" w:rsidRDefault="00912570" w:rsidP="00626EDA">
      <w:r>
        <w:separator/>
      </w:r>
    </w:p>
  </w:endnote>
  <w:endnote w:type="continuationSeparator" w:id="0">
    <w:p w14:paraId="75795265" w14:textId="77777777" w:rsidR="00912570" w:rsidRDefault="00912570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  <w:tblBorders>
        <w:top w:val="single" w:sz="4" w:color="008fe1"/>
      </w:tblBorders>
    </w:tblPr>
    <w:tblGrid>
      <w:gridCol w:w="5040"/>
      <w:gridCol w:w="5040"/>
    </w:tblGrid>
    <w:tr>
      <w:tc>
        <w:tcPr>
          <w:tcW w:type="dxa" w:w="5040"/>
        </w:tcPr>
        <w:p/>
      </w:tc>
      <w:tc>
        <w:tcPr>
          <w:tcW w:type="dxa" w:w="5040"/>
        </w:tcPr>
        <w:p/>
      </w:tc>
    </w:tr>
    <w:tr>
      <w:trPr>
        <w:trHeight w:val="144"/>
      </w:trPr>
      <w:tc>
        <w:tcPr>
          <w:tcW w:type="dxa" w:w="5040"/>
        </w:tcPr>
        <w:p>
          <w:r>
            <w:rPr>
              <w:sz w:val="16"/>
            </w:rPr>
            <w:t>© The Key Support Services Ltd | www.governorhub.com</w:t>
          </w:r>
        </w:p>
      </w:tc>
      <w:tc>
        <w:tcPr>
          <w:tcW w:type="dxa" w:w="504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371600" cy="36450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  <w:tr>
      <w:tc>
        <w:tcPr>
          <w:tcW w:type="dxa" w:w="5040"/>
        </w:tcPr>
        <w:p>
          <w:pPr>
            <w:jc w:val="left"/>
          </w:pPr>
          <w:r>
            <w:fldChar w:fldCharType="begin"/>
            <w:instrText xml:space="preserve">PAGE</w:instrText>
            <w:fldChar w:fldCharType="end"/>
          </w:r>
        </w:p>
      </w:tc>
      <w:tc>
        <w:tcPr>
          <w:tcW w:type="dxa" w:w="5040"/>
        </w:tcPr>
        <w:p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A8571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063C3F66" w14:textId="77777777" w:rsidTr="00B90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14:paraId="6CEE274D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07669A5B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</w:rPr>
            <w:drawing>
              <wp:inline distT="0" distB="0" distL="0" distR="0" wp14:anchorId="701A3D70" wp14:editId="39B3F2B7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58D138" w14:textId="77777777" w:rsidR="00874C73" w:rsidRDefault="00874C73" w:rsidP="00B902A8">
    <w:pPr>
      <w:pStyle w:val="Footer"/>
      <w:jc w:val="right"/>
    </w:pPr>
  </w:p>
  <w:p w14:paraId="7A5F2EC7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3092758A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41301" w14:textId="77777777" w:rsidR="00912570" w:rsidRDefault="00912570" w:rsidP="00626EDA">
      <w:r>
        <w:separator/>
      </w:r>
    </w:p>
  </w:footnote>
  <w:footnote w:type="continuationSeparator" w:id="0">
    <w:p w14:paraId="56A0E3DE" w14:textId="77777777" w:rsidR="00912570" w:rsidRDefault="00912570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06C2" w14:textId="77777777" w:rsidR="00FE3F15" w:rsidRDefault="009E4C24">
    <w:r>
      <w:rPr>
        <w:noProof/>
      </w:rPr>
      <w:drawing>
        <wp:anchor distT="0" distB="0" distL="114300" distR="114300" simplePos="0" relativeHeight="251657216" behindDoc="1" locked="0" layoutInCell="1" allowOverlap="1" wp14:anchorId="527BAEB6" wp14:editId="6DEA5F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354D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E1BC" w14:textId="77777777" w:rsidR="00FE3F15" w:rsidRDefault="00FE3F15"/>
  <w:p w14:paraId="5584B8CB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10pt;height:333.2pt" o:bullet="t">
        <v:imagedata r:id="rId1" o:title="TK_LOGO_POINTER_RGB_BULLET"/>
      </v:shape>
    </w:pict>
  </w:numPicBullet>
  <w:numPicBullet w:numPicBulletId="1">
    <w:pict>
      <v:shape id="_x0000_i1067" type="#_x0000_t75" style="width:36.8pt;height:30.8pt" o:bullet="t">
        <v:imagedata r:id="rId2" o:title="Tick"/>
      </v:shape>
    </w:pict>
  </w:numPicBullet>
  <w:numPicBullet w:numPicBulletId="2">
    <w:pict>
      <v:shape id="_x0000_i1068" type="#_x0000_t75" style="width:30.8pt;height:30.8pt" o:bullet="t">
        <v:imagedata r:id="rId3" o:title="Cross"/>
      </v:shape>
    </w:pict>
  </w:numPicBullet>
  <w:numPicBullet w:numPicBulletId="3">
    <w:pict>
      <v:shape id="_x0000_i1069" type="#_x0000_t75" style="width:210pt;height:333.2pt" o:bullet="t">
        <v:imagedata r:id="rId4" o:title="art1EF6"/>
      </v:shape>
    </w:pict>
  </w:numPicBullet>
  <w:numPicBullet w:numPicBulletId="4">
    <w:pict>
      <v:shape id="_x0000_i1070" type="#_x0000_t75" style="width:210pt;height:333.2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3111">
    <w:abstractNumId w:val="22"/>
  </w:num>
  <w:num w:numId="2" w16cid:durableId="902062599">
    <w:abstractNumId w:val="15"/>
  </w:num>
  <w:num w:numId="3" w16cid:durableId="1956329031">
    <w:abstractNumId w:val="9"/>
  </w:num>
  <w:num w:numId="4" w16cid:durableId="198013762">
    <w:abstractNumId w:val="7"/>
  </w:num>
  <w:num w:numId="5" w16cid:durableId="121652597">
    <w:abstractNumId w:val="6"/>
  </w:num>
  <w:num w:numId="6" w16cid:durableId="1398017114">
    <w:abstractNumId w:val="5"/>
  </w:num>
  <w:num w:numId="7" w16cid:durableId="127019921">
    <w:abstractNumId w:val="4"/>
  </w:num>
  <w:num w:numId="8" w16cid:durableId="403190585">
    <w:abstractNumId w:val="8"/>
  </w:num>
  <w:num w:numId="9" w16cid:durableId="1494564192">
    <w:abstractNumId w:val="3"/>
  </w:num>
  <w:num w:numId="10" w16cid:durableId="1189173303">
    <w:abstractNumId w:val="2"/>
  </w:num>
  <w:num w:numId="11" w16cid:durableId="204416240">
    <w:abstractNumId w:val="1"/>
  </w:num>
  <w:num w:numId="12" w16cid:durableId="1075588844">
    <w:abstractNumId w:val="0"/>
  </w:num>
  <w:num w:numId="13" w16cid:durableId="1399282147">
    <w:abstractNumId w:val="13"/>
  </w:num>
  <w:num w:numId="14" w16cid:durableId="572663744">
    <w:abstractNumId w:val="27"/>
  </w:num>
  <w:num w:numId="15" w16cid:durableId="763693314">
    <w:abstractNumId w:val="10"/>
  </w:num>
  <w:num w:numId="16" w16cid:durableId="1045832218">
    <w:abstractNumId w:val="23"/>
  </w:num>
  <w:num w:numId="17" w16cid:durableId="45036643">
    <w:abstractNumId w:val="28"/>
  </w:num>
  <w:num w:numId="18" w16cid:durableId="1908372103">
    <w:abstractNumId w:val="17"/>
  </w:num>
  <w:num w:numId="19" w16cid:durableId="17629750">
    <w:abstractNumId w:val="19"/>
  </w:num>
  <w:num w:numId="20" w16cid:durableId="2133597030">
    <w:abstractNumId w:val="18"/>
  </w:num>
  <w:num w:numId="21" w16cid:durableId="1579556601">
    <w:abstractNumId w:val="24"/>
  </w:num>
  <w:num w:numId="22" w16cid:durableId="2098206075">
    <w:abstractNumId w:val="16"/>
  </w:num>
  <w:num w:numId="23" w16cid:durableId="1233470379">
    <w:abstractNumId w:val="11"/>
  </w:num>
  <w:num w:numId="24" w16cid:durableId="1042167097">
    <w:abstractNumId w:val="25"/>
  </w:num>
  <w:num w:numId="25" w16cid:durableId="2018926639">
    <w:abstractNumId w:val="32"/>
  </w:num>
  <w:num w:numId="26" w16cid:durableId="945428498">
    <w:abstractNumId w:val="21"/>
  </w:num>
  <w:num w:numId="27" w16cid:durableId="383912632">
    <w:abstractNumId w:val="29"/>
  </w:num>
  <w:num w:numId="28" w16cid:durableId="1984695447">
    <w:abstractNumId w:val="31"/>
  </w:num>
  <w:num w:numId="29" w16cid:durableId="527528201">
    <w:abstractNumId w:val="20"/>
  </w:num>
  <w:num w:numId="30" w16cid:durableId="698623624">
    <w:abstractNumId w:val="18"/>
  </w:num>
  <w:num w:numId="31" w16cid:durableId="2078697924">
    <w:abstractNumId w:val="24"/>
  </w:num>
  <w:num w:numId="32" w16cid:durableId="1334066110">
    <w:abstractNumId w:val="18"/>
  </w:num>
  <w:num w:numId="33" w16cid:durableId="851340829">
    <w:abstractNumId w:val="24"/>
  </w:num>
  <w:num w:numId="34" w16cid:durableId="190723842">
    <w:abstractNumId w:val="10"/>
  </w:num>
  <w:num w:numId="35" w16cid:durableId="410201360">
    <w:abstractNumId w:val="23"/>
  </w:num>
  <w:num w:numId="36" w16cid:durableId="1959330413">
    <w:abstractNumId w:val="31"/>
  </w:num>
  <w:num w:numId="37" w16cid:durableId="216088453">
    <w:abstractNumId w:val="14"/>
  </w:num>
  <w:num w:numId="38" w16cid:durableId="349189793">
    <w:abstractNumId w:val="30"/>
  </w:num>
  <w:num w:numId="39" w16cid:durableId="771899314">
    <w:abstractNumId w:val="26"/>
  </w:num>
  <w:num w:numId="40" w16cid:durableId="210680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7B"/>
    <w:rsid w:val="0000634F"/>
    <w:rsid w:val="00015B1A"/>
    <w:rsid w:val="0002254B"/>
    <w:rsid w:val="00026691"/>
    <w:rsid w:val="00033C84"/>
    <w:rsid w:val="00057F80"/>
    <w:rsid w:val="00063A07"/>
    <w:rsid w:val="00075E02"/>
    <w:rsid w:val="00082050"/>
    <w:rsid w:val="000A569F"/>
    <w:rsid w:val="000B77E5"/>
    <w:rsid w:val="000E670A"/>
    <w:rsid w:val="000F5932"/>
    <w:rsid w:val="001357C9"/>
    <w:rsid w:val="00164676"/>
    <w:rsid w:val="00167CB2"/>
    <w:rsid w:val="001739BB"/>
    <w:rsid w:val="001978C4"/>
    <w:rsid w:val="001E3CA3"/>
    <w:rsid w:val="001E5D1C"/>
    <w:rsid w:val="00231165"/>
    <w:rsid w:val="00235450"/>
    <w:rsid w:val="0024245D"/>
    <w:rsid w:val="00275D5E"/>
    <w:rsid w:val="002C343F"/>
    <w:rsid w:val="002D247B"/>
    <w:rsid w:val="002E16E7"/>
    <w:rsid w:val="003365A2"/>
    <w:rsid w:val="0036557E"/>
    <w:rsid w:val="00391D27"/>
    <w:rsid w:val="003F2BD9"/>
    <w:rsid w:val="003F6230"/>
    <w:rsid w:val="0046077F"/>
    <w:rsid w:val="004944EE"/>
    <w:rsid w:val="004B3C9A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70E9"/>
    <w:rsid w:val="00613F18"/>
    <w:rsid w:val="00626EDA"/>
    <w:rsid w:val="0068482B"/>
    <w:rsid w:val="006915FA"/>
    <w:rsid w:val="006939CE"/>
    <w:rsid w:val="006B6760"/>
    <w:rsid w:val="006C3C03"/>
    <w:rsid w:val="006F569D"/>
    <w:rsid w:val="006F7E8A"/>
    <w:rsid w:val="0070637D"/>
    <w:rsid w:val="007070A1"/>
    <w:rsid w:val="00716A87"/>
    <w:rsid w:val="00735B7D"/>
    <w:rsid w:val="00771DB0"/>
    <w:rsid w:val="007B7B17"/>
    <w:rsid w:val="007C5AC9"/>
    <w:rsid w:val="007D268D"/>
    <w:rsid w:val="007D7F16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6148B"/>
    <w:rsid w:val="00862411"/>
    <w:rsid w:val="00874C73"/>
    <w:rsid w:val="008941E7"/>
    <w:rsid w:val="008C1253"/>
    <w:rsid w:val="008C2601"/>
    <w:rsid w:val="008F744A"/>
    <w:rsid w:val="00912570"/>
    <w:rsid w:val="009A31D8"/>
    <w:rsid w:val="009A448F"/>
    <w:rsid w:val="009C76E2"/>
    <w:rsid w:val="009E4C24"/>
    <w:rsid w:val="009E6BB4"/>
    <w:rsid w:val="009F57FC"/>
    <w:rsid w:val="00A12F6B"/>
    <w:rsid w:val="00A7129A"/>
    <w:rsid w:val="00AA3A05"/>
    <w:rsid w:val="00AC3B3D"/>
    <w:rsid w:val="00AC70F5"/>
    <w:rsid w:val="00B46770"/>
    <w:rsid w:val="00B6679E"/>
    <w:rsid w:val="00B902A8"/>
    <w:rsid w:val="00B92349"/>
    <w:rsid w:val="00B95F60"/>
    <w:rsid w:val="00C2275D"/>
    <w:rsid w:val="00C51C6A"/>
    <w:rsid w:val="00C8314B"/>
    <w:rsid w:val="00C91F46"/>
    <w:rsid w:val="00CD2090"/>
    <w:rsid w:val="00CF32FD"/>
    <w:rsid w:val="00D11C7E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60A3"/>
    <w:rsid w:val="00DF66B4"/>
    <w:rsid w:val="00E04607"/>
    <w:rsid w:val="00E24FDF"/>
    <w:rsid w:val="00E3210F"/>
    <w:rsid w:val="00E522B2"/>
    <w:rsid w:val="00E57556"/>
    <w:rsid w:val="00E647DF"/>
    <w:rsid w:val="00E9136B"/>
    <w:rsid w:val="00ED4A7F"/>
    <w:rsid w:val="00EF020E"/>
    <w:rsid w:val="00EF22F0"/>
    <w:rsid w:val="00F139E0"/>
    <w:rsid w:val="00F4435B"/>
    <w:rsid w:val="00F519DC"/>
    <w:rsid w:val="00F82220"/>
    <w:rsid w:val="00F87420"/>
    <w:rsid w:val="00F97695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DB196E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  <w:rPr>
      <w:color w:val="008FE1"/>
      <w:sz w:val="60"/>
    </w:r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91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overnance-handbook" TargetMode="External"/><Relationship Id="rId14" Type="http://schemas.openxmlformats.org/officeDocument/2006/relationships/footer" Target="footer2.xml"/><Relationship Id="rId11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Katie%20Palmer%20Heathma\Downloads\GHK-Cheat-Sheet-template-2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42871F6-FBBD-481E-AF8F-3AE5A84F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GHK-Cheat-Sheet-template-2023</Template>
  <TotalTime>101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Carly Halliday</cp:lastModifiedBy>
  <cp:revision>3</cp:revision>
  <cp:lastPrinted>2018-10-02T14:43:00Z</cp:lastPrinted>
  <dcterms:created xsi:type="dcterms:W3CDTF">2024-04-11T16:19:00Z</dcterms:created>
  <dcterms:modified xsi:type="dcterms:W3CDTF">2024-04-12T09:23:00Z</dcterms:modified>
</cp:coreProperties>
</file>